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A5C8F" w14:textId="2A8009F9" w:rsidR="003141E8" w:rsidRDefault="003141E8" w:rsidP="00593D53">
      <w:pPr>
        <w:rPr>
          <w:noProof/>
        </w:rPr>
      </w:pPr>
      <w:bookmarkStart w:id="0" w:name="_Hlk124868962"/>
      <w:bookmarkEnd w:id="0"/>
    </w:p>
    <w:p w14:paraId="301C97D3" w14:textId="1F154124" w:rsidR="00593D53" w:rsidRDefault="00593D53" w:rsidP="00593D53"/>
    <w:p w14:paraId="53F95763" w14:textId="0D70B9C1" w:rsidR="00593D53" w:rsidRDefault="00975E91" w:rsidP="00593D53">
      <w:r>
        <w:rPr>
          <w:noProof/>
        </w:rPr>
        <w:drawing>
          <wp:anchor distT="0" distB="0" distL="114300" distR="114300" simplePos="0" relativeHeight="251670528" behindDoc="1" locked="0" layoutInCell="1" allowOverlap="1" wp14:anchorId="01D2BDD3" wp14:editId="677785E2">
            <wp:simplePos x="0" y="0"/>
            <wp:positionH relativeFrom="margin">
              <wp:posOffset>174625</wp:posOffset>
            </wp:positionH>
            <wp:positionV relativeFrom="paragraph">
              <wp:posOffset>160858</wp:posOffset>
            </wp:positionV>
            <wp:extent cx="5231130" cy="2305050"/>
            <wp:effectExtent l="0" t="0" r="0" b="0"/>
            <wp:wrapTight wrapText="bothSides">
              <wp:wrapPolygon edited="0">
                <wp:start x="6057" y="536"/>
                <wp:lineTo x="5034" y="2142"/>
                <wp:lineTo x="4877" y="2499"/>
                <wp:lineTo x="4877" y="3749"/>
                <wp:lineTo x="3697" y="3749"/>
                <wp:lineTo x="1337" y="5712"/>
                <wp:lineTo x="1337" y="9461"/>
                <wp:lineTo x="393" y="12317"/>
                <wp:lineTo x="79" y="13567"/>
                <wp:lineTo x="1337" y="15174"/>
                <wp:lineTo x="472" y="16066"/>
                <wp:lineTo x="472" y="16245"/>
                <wp:lineTo x="1337" y="18030"/>
                <wp:lineTo x="1337" y="20707"/>
                <wp:lineTo x="17856" y="21064"/>
                <wp:lineTo x="18485" y="21064"/>
                <wp:lineTo x="19980" y="20707"/>
                <wp:lineTo x="21474" y="19279"/>
                <wp:lineTo x="21474" y="16780"/>
                <wp:lineTo x="21081" y="15709"/>
                <wp:lineTo x="20294" y="15174"/>
                <wp:lineTo x="20530" y="12674"/>
                <wp:lineTo x="20609" y="11603"/>
                <wp:lineTo x="18642" y="9818"/>
                <wp:lineTo x="17462" y="9461"/>
                <wp:lineTo x="17541" y="8747"/>
                <wp:lineTo x="14316" y="6783"/>
                <wp:lineTo x="12900" y="6069"/>
                <wp:lineTo x="11563" y="4641"/>
                <wp:lineTo x="7551" y="1607"/>
                <wp:lineTo x="6607" y="536"/>
                <wp:lineTo x="6057" y="536"/>
              </wp:wrapPolygon>
            </wp:wrapTight>
            <wp:docPr id="3" name="Imagen 3" descr="Imagen que contiene cerca, oscuro, reloj, ilumin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cerca, oscuro, reloj, iluminado&#10;&#10;Descripción generada automáticament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503" t="23072" r="4334" b="23328"/>
                    <a:stretch/>
                  </pic:blipFill>
                  <pic:spPr bwMode="auto">
                    <a:xfrm>
                      <a:off x="0" y="0"/>
                      <a:ext cx="5231130" cy="2305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9A53B9" w14:textId="4A42016E" w:rsidR="00593D53" w:rsidRDefault="00593D53" w:rsidP="00593D53"/>
    <w:p w14:paraId="7E8AA31D" w14:textId="293AA472" w:rsidR="00593D53" w:rsidRDefault="00593D53" w:rsidP="00593D53"/>
    <w:p w14:paraId="27A0979B" w14:textId="03771A3F" w:rsidR="00593D53" w:rsidRDefault="00593D53" w:rsidP="00593D53"/>
    <w:p w14:paraId="56E4E9C0" w14:textId="2957B1C6" w:rsidR="00593D53" w:rsidRDefault="00593D53" w:rsidP="00593D53"/>
    <w:p w14:paraId="26E85FCA" w14:textId="4062B71B" w:rsidR="00593D53" w:rsidRDefault="00593D53" w:rsidP="00593D53"/>
    <w:p w14:paraId="3BAF9795" w14:textId="1E5F6746" w:rsidR="00593D53" w:rsidRDefault="00593D53" w:rsidP="00593D53"/>
    <w:p w14:paraId="0C11D6D9" w14:textId="77777777" w:rsidR="00A0211E" w:rsidRDefault="00A0211E" w:rsidP="00975E91">
      <w:pPr>
        <w:pStyle w:val="Ttulo"/>
        <w:rPr>
          <w:sz w:val="40"/>
          <w:szCs w:val="40"/>
          <w:lang w:val="en-US"/>
        </w:rPr>
      </w:pPr>
    </w:p>
    <w:p w14:paraId="00F19992" w14:textId="77777777" w:rsidR="00A0211E" w:rsidRDefault="00A0211E" w:rsidP="005F4C9B">
      <w:pPr>
        <w:pStyle w:val="Ttulo"/>
        <w:jc w:val="center"/>
        <w:rPr>
          <w:sz w:val="40"/>
          <w:szCs w:val="40"/>
          <w:lang w:val="en-US"/>
        </w:rPr>
      </w:pPr>
    </w:p>
    <w:p w14:paraId="32C6B2BB" w14:textId="0937E1CA" w:rsidR="00AC08C2" w:rsidRDefault="00FB432A" w:rsidP="00A0211E">
      <w:pPr>
        <w:pStyle w:val="Ttulo"/>
        <w:jc w:val="center"/>
        <w:rPr>
          <w:b/>
          <w:bCs/>
          <w:color w:val="264356" w:themeColor="text2" w:themeShade="BF"/>
          <w:sz w:val="48"/>
          <w:szCs w:val="48"/>
          <w:lang w:val="en-US"/>
        </w:rPr>
      </w:pPr>
      <w:r w:rsidRPr="00FB432A">
        <w:rPr>
          <w:b/>
          <w:bCs/>
          <w:color w:val="264356" w:themeColor="text2" w:themeShade="BF"/>
          <w:sz w:val="48"/>
          <w:szCs w:val="48"/>
          <w:lang w:val="en-US"/>
        </w:rPr>
        <w:t>STRENGTHENING THE RESILIENCE OF TEXTILE, AEROSPACE, AND CONSTRUCTION SMES TO TRANSITION TOWARDS GREENER AND MORE DIGITAL SECTORS WITH SOCIAL AND BUSINESS INNOVATION</w:t>
      </w:r>
    </w:p>
    <w:p w14:paraId="657A2D92" w14:textId="77777777" w:rsidR="00FB432A" w:rsidRDefault="00FB432A" w:rsidP="00FB432A">
      <w:pPr>
        <w:rPr>
          <w:lang w:val="en-US"/>
        </w:rPr>
      </w:pPr>
    </w:p>
    <w:p w14:paraId="3E54C1B6" w14:textId="77777777" w:rsidR="00B90106" w:rsidRDefault="00B90106" w:rsidP="00FB432A">
      <w:pPr>
        <w:rPr>
          <w:lang w:val="en-US"/>
        </w:rPr>
      </w:pPr>
    </w:p>
    <w:p w14:paraId="66DFBE1A" w14:textId="0E8A140F" w:rsidR="00F333EF" w:rsidRPr="00E23CD4" w:rsidRDefault="00E23CD4" w:rsidP="00975E91">
      <w:pPr>
        <w:jc w:val="center"/>
        <w:rPr>
          <w:rStyle w:val="Ttulodellibro"/>
          <w:rFonts w:cstheme="minorHAnsi"/>
          <w:color w:val="1481AB" w:themeColor="accent1" w:themeShade="BF"/>
          <w:sz w:val="28"/>
          <w:lang w:val="en-GB"/>
        </w:rPr>
      </w:pPr>
      <w:r w:rsidRPr="00E23CD4">
        <w:rPr>
          <w:b/>
          <w:bCs/>
          <w:i/>
          <w:iCs/>
          <w:color w:val="1C6194" w:themeColor="accent2" w:themeShade="BF"/>
          <w:sz w:val="40"/>
          <w:szCs w:val="40"/>
          <w:lang w:val="en-US"/>
        </w:rPr>
        <w:t>Frequently Asked Questions</w:t>
      </w:r>
    </w:p>
    <w:p w14:paraId="354B183E" w14:textId="77777777" w:rsidR="00F333EF" w:rsidRDefault="00F333EF" w:rsidP="00F333EF">
      <w:pPr>
        <w:jc w:val="center"/>
        <w:rPr>
          <w:rStyle w:val="Ttulodellibro"/>
          <w:rFonts w:cstheme="minorHAnsi"/>
          <w:color w:val="1481AB" w:themeColor="accent1" w:themeShade="BF"/>
          <w:sz w:val="28"/>
          <w:lang w:val="en-US"/>
        </w:rPr>
      </w:pPr>
    </w:p>
    <w:p w14:paraId="1224F3E2" w14:textId="03CCD98D" w:rsidR="00F333EF" w:rsidRPr="00F333EF" w:rsidRDefault="00F333EF" w:rsidP="00F333EF">
      <w:pPr>
        <w:jc w:val="center"/>
        <w:rPr>
          <w:rFonts w:cstheme="minorHAnsi"/>
          <w:b/>
          <w:bCs/>
          <w:i/>
          <w:iCs/>
          <w:color w:val="1481AB" w:themeColor="accent1" w:themeShade="BF"/>
          <w:sz w:val="28"/>
          <w:lang w:val="en-US"/>
        </w:rPr>
      </w:pPr>
      <w:r w:rsidRPr="00F333EF">
        <w:rPr>
          <w:rFonts w:cstheme="minorHAnsi"/>
          <w:b/>
          <w:bCs/>
          <w:i/>
          <w:iCs/>
          <w:color w:val="1481AB" w:themeColor="accent1" w:themeShade="BF"/>
          <w:sz w:val="28"/>
          <w:lang w:val="en-US"/>
        </w:rPr>
        <w:t xml:space="preserve">Lead partner:   </w:t>
      </w:r>
      <w:r w:rsidRPr="009A0B7F">
        <w:rPr>
          <w:rStyle w:val="Ttulodellibro"/>
          <w:rFonts w:cstheme="minorHAnsi"/>
          <w:i w:val="0"/>
          <w:noProof/>
          <w:sz w:val="28"/>
        </w:rPr>
        <w:drawing>
          <wp:inline distT="0" distB="0" distL="0" distR="0" wp14:anchorId="64C2A547" wp14:editId="1A4B7155">
            <wp:extent cx="1438275" cy="159040"/>
            <wp:effectExtent l="0" t="0" r="0" b="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76091" cy="163222"/>
                    </a:xfrm>
                    <a:prstGeom prst="rect">
                      <a:avLst/>
                    </a:prstGeom>
                    <a:noFill/>
                    <a:ln>
                      <a:noFill/>
                    </a:ln>
                  </pic:spPr>
                </pic:pic>
              </a:graphicData>
            </a:graphic>
          </wp:inline>
        </w:drawing>
      </w:r>
    </w:p>
    <w:p w14:paraId="7E626951" w14:textId="2237BCEC" w:rsidR="009E4A0F" w:rsidRDefault="003C092B">
      <w:pPr>
        <w:rPr>
          <w:lang w:val="en-US"/>
        </w:rPr>
      </w:pPr>
      <w:r w:rsidRPr="00B90106">
        <w:rPr>
          <w:noProof/>
        </w:rPr>
        <w:drawing>
          <wp:anchor distT="0" distB="0" distL="114300" distR="114300" simplePos="0" relativeHeight="251674624" behindDoc="0" locked="0" layoutInCell="1" allowOverlap="1" wp14:anchorId="15BBF0AF" wp14:editId="3EA9F45C">
            <wp:simplePos x="0" y="0"/>
            <wp:positionH relativeFrom="column">
              <wp:posOffset>4057015</wp:posOffset>
            </wp:positionH>
            <wp:positionV relativeFrom="paragraph">
              <wp:posOffset>931708</wp:posOffset>
            </wp:positionV>
            <wp:extent cx="2122170" cy="436245"/>
            <wp:effectExtent l="0" t="0" r="0" b="1905"/>
            <wp:wrapNone/>
            <wp:docPr id="13" name="Imagen 12" descr="Interfaz de usuario gráfica, Aplicación&#10;&#10;Descripción generada automáticamente">
              <a:extLst xmlns:a="http://schemas.openxmlformats.org/drawingml/2006/main">
                <a:ext uri="{FF2B5EF4-FFF2-40B4-BE49-F238E27FC236}">
                  <a16:creationId xmlns:a16="http://schemas.microsoft.com/office/drawing/2014/main" id="{B62A424F-B380-7E71-6233-3F15353B8F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descr="Interfaz de usuario gráfica, Aplicación&#10;&#10;Descripción generada automáticamente">
                      <a:extLst>
                        <a:ext uri="{FF2B5EF4-FFF2-40B4-BE49-F238E27FC236}">
                          <a16:creationId xmlns:a16="http://schemas.microsoft.com/office/drawing/2014/main" id="{B62A424F-B380-7E71-6233-3F15353B8F3D}"/>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l="18137" t="40808" r="18328" b="40741"/>
                    <a:stretch/>
                  </pic:blipFill>
                  <pic:spPr>
                    <a:xfrm>
                      <a:off x="0" y="0"/>
                      <a:ext cx="2122170" cy="436245"/>
                    </a:xfrm>
                    <a:prstGeom prst="rect">
                      <a:avLst/>
                    </a:prstGeom>
                  </pic:spPr>
                </pic:pic>
              </a:graphicData>
            </a:graphic>
            <wp14:sizeRelH relativeFrom="page">
              <wp14:pctWidth>0</wp14:pctWidth>
            </wp14:sizeRelH>
            <wp14:sizeRelV relativeFrom="page">
              <wp14:pctHeight>0</wp14:pctHeight>
            </wp14:sizeRelV>
          </wp:anchor>
        </w:drawing>
      </w:r>
      <w:r w:rsidRPr="00A331E6">
        <w:rPr>
          <w:noProof/>
        </w:rPr>
        <mc:AlternateContent>
          <mc:Choice Requires="wps">
            <w:drawing>
              <wp:anchor distT="0" distB="0" distL="114300" distR="114300" simplePos="0" relativeHeight="251672576" behindDoc="0" locked="0" layoutInCell="1" allowOverlap="1" wp14:anchorId="37577B41" wp14:editId="4F5779C2">
                <wp:simplePos x="0" y="0"/>
                <wp:positionH relativeFrom="column">
                  <wp:posOffset>-645323</wp:posOffset>
                </wp:positionH>
                <wp:positionV relativeFrom="paragraph">
                  <wp:posOffset>896620</wp:posOffset>
                </wp:positionV>
                <wp:extent cx="4544695" cy="576580"/>
                <wp:effectExtent l="0" t="0" r="0" b="0"/>
                <wp:wrapNone/>
                <wp:docPr id="12" name="CuadroTexto 11">
                  <a:extLst xmlns:a="http://schemas.openxmlformats.org/drawingml/2006/main">
                    <a:ext uri="{FF2B5EF4-FFF2-40B4-BE49-F238E27FC236}">
                      <a16:creationId xmlns:a16="http://schemas.microsoft.com/office/drawing/2014/main" id="{76916A16-0494-1B0B-644A-0925FA8EE7C6}"/>
                    </a:ext>
                  </a:extLst>
                </wp:docPr>
                <wp:cNvGraphicFramePr/>
                <a:graphic xmlns:a="http://schemas.openxmlformats.org/drawingml/2006/main">
                  <a:graphicData uri="http://schemas.microsoft.com/office/word/2010/wordprocessingShape">
                    <wps:wsp>
                      <wps:cNvSpPr txBox="1"/>
                      <wps:spPr>
                        <a:xfrm>
                          <a:off x="0" y="0"/>
                          <a:ext cx="4544695" cy="576580"/>
                        </a:xfrm>
                        <a:prstGeom prst="rect">
                          <a:avLst/>
                        </a:prstGeom>
                        <a:noFill/>
                      </wps:spPr>
                      <wps:txbx>
                        <w:txbxContent>
                          <w:p w14:paraId="158F8A97" w14:textId="77777777" w:rsidR="003C092B" w:rsidRPr="00A331E6" w:rsidRDefault="003C092B" w:rsidP="003C092B">
                            <w:pPr>
                              <w:jc w:val="both"/>
                              <w:rPr>
                                <w:color w:val="242424"/>
                                <w:kern w:val="24"/>
                                <w:sz w:val="18"/>
                                <w:szCs w:val="18"/>
                                <w:lang w:val="en-US"/>
                              </w:rPr>
                            </w:pPr>
                            <w:r w:rsidRPr="00A331E6">
                              <w:rPr>
                                <w:color w:val="242424"/>
                                <w:kern w:val="24"/>
                                <w:sz w:val="18"/>
                                <w:szCs w:val="18"/>
                                <w:lang w:val="en-US"/>
                              </w:rPr>
                              <w:t>Funded by the European Union. Views and opinions expressed are however those of the author(s) only and do not necessarily reflect those of the European Union or European Health and Digital Executive Agency (HADEA). Neither the European Union nor the granting authority can be held responsible for them.</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37577B41" id="_x0000_t202" coordsize="21600,21600" o:spt="202" path="m,l,21600r21600,l21600,xe">
                <v:stroke joinstyle="miter"/>
                <v:path gradientshapeok="t" o:connecttype="rect"/>
              </v:shapetype>
              <v:shape id="CuadroTexto 11" o:spid="_x0000_s1026" type="#_x0000_t202" style="position:absolute;margin-left:-50.8pt;margin-top:70.6pt;width:357.85pt;height:4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" filled="f" stroked="f">
                <v:textbox>
                  <w:txbxContent>
                    <w:p w14:paraId="158F8A97" w14:textId="77777777" w:rsidR="003C092B" w:rsidRPr="00A331E6" w:rsidRDefault="003C092B" w:rsidP="003C092B">
                      <w:pPr>
                        <w:jc w:val="both"/>
                        <w:rPr>
                          <w:color w:val="242424"/>
                          <w:kern w:val="24"/>
                          <w:sz w:val="18"/>
                          <w:szCs w:val="18"/>
                          <w:lang w:val="en-US"/>
                        </w:rPr>
                      </w:pPr>
                      <w:r w:rsidRPr="00A331E6">
                        <w:rPr>
                          <w:color w:val="242424"/>
                          <w:kern w:val="24"/>
                          <w:sz w:val="18"/>
                          <w:szCs w:val="18"/>
                          <w:lang w:val="en-US"/>
                        </w:rPr>
                        <w:t>Funded by the European Union. Views and opinions expressed are however those of the author(s) only and do not necessarily reflect those of the European Union or European Health and Digital Executive Agency (HADEA). Neither the European Union nor the granting authority can be held responsible for them.</w:t>
                      </w:r>
                    </w:p>
                  </w:txbxContent>
                </v:textbox>
              </v:shape>
            </w:pict>
          </mc:Fallback>
        </mc:AlternateContent>
      </w:r>
      <w:r w:rsidR="009E4A0F">
        <w:rPr>
          <w:lang w:val="en-US"/>
        </w:rPr>
        <w:br w:type="page"/>
      </w:r>
    </w:p>
    <w:p w14:paraId="0211D454" w14:textId="77777777" w:rsidR="00CB0A9A" w:rsidRPr="00735A52" w:rsidRDefault="00CB0A9A" w:rsidP="00CB0A9A">
      <w:pPr>
        <w:rPr>
          <w:lang w:val="en-GB"/>
        </w:rPr>
      </w:pPr>
    </w:p>
    <w:tbl>
      <w:tblPr>
        <w:tblStyle w:val="Tablaconcuadrcula"/>
        <w:tblW w:w="9038" w:type="dxa"/>
        <w:tblBorders>
          <w:top w:val="single" w:sz="4" w:space="0" w:color="512B72"/>
          <w:left w:val="single" w:sz="4" w:space="0" w:color="512B72"/>
          <w:bottom w:val="single" w:sz="4" w:space="0" w:color="512B72"/>
          <w:right w:val="single" w:sz="4" w:space="0" w:color="512B72"/>
          <w:insideH w:val="single" w:sz="4" w:space="0" w:color="512B72"/>
          <w:insideV w:val="single" w:sz="4" w:space="0" w:color="512B72"/>
        </w:tblBorders>
        <w:tblLook w:val="04A0" w:firstRow="1" w:lastRow="0" w:firstColumn="1" w:lastColumn="0" w:noHBand="0" w:noVBand="1"/>
      </w:tblPr>
      <w:tblGrid>
        <w:gridCol w:w="3397"/>
        <w:gridCol w:w="5641"/>
      </w:tblGrid>
      <w:tr w:rsidR="00CB0A9A" w:rsidRPr="005F089F" w14:paraId="6BABBD91" w14:textId="77777777" w:rsidTr="00CB0A9A">
        <w:tc>
          <w:tcPr>
            <w:tcW w:w="3397" w:type="dxa"/>
            <w:tcBorders>
              <w:right w:val="single" w:sz="4" w:space="0" w:color="335B74" w:themeColor="text2"/>
            </w:tcBorders>
          </w:tcPr>
          <w:p w14:paraId="010B4FDE"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Project acronym:</w:t>
            </w:r>
          </w:p>
        </w:tc>
        <w:tc>
          <w:tcPr>
            <w:tcW w:w="5641" w:type="dxa"/>
            <w:tcBorders>
              <w:left w:val="single" w:sz="4" w:space="0" w:color="335B74" w:themeColor="text2"/>
            </w:tcBorders>
          </w:tcPr>
          <w:p w14:paraId="2A03B7B7" w14:textId="2052995F" w:rsidR="00CB0A9A" w:rsidRPr="00B90CC6" w:rsidRDefault="00223CA7" w:rsidP="00B86A18">
            <w:pPr>
              <w:rPr>
                <w:rFonts w:asciiTheme="majorHAnsi" w:hAnsiTheme="majorHAnsi" w:cstheme="majorHAnsi"/>
                <w:szCs w:val="22"/>
              </w:rPr>
            </w:pPr>
            <w:r w:rsidRPr="00D37488">
              <w:rPr>
                <w:rFonts w:asciiTheme="majorHAnsi" w:hAnsiTheme="majorHAnsi" w:cstheme="majorHAnsi"/>
                <w:sz w:val="22"/>
                <w:szCs w:val="24"/>
              </w:rPr>
              <w:t>InTransit</w:t>
            </w:r>
          </w:p>
        </w:tc>
      </w:tr>
      <w:tr w:rsidR="00CB0A9A" w:rsidRPr="001752D1" w14:paraId="0D2840CA" w14:textId="77777777" w:rsidTr="00B86A18">
        <w:tc>
          <w:tcPr>
            <w:tcW w:w="3397" w:type="dxa"/>
          </w:tcPr>
          <w:p w14:paraId="3694456C"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 xml:space="preserve">Project full title: </w:t>
            </w:r>
          </w:p>
        </w:tc>
        <w:tc>
          <w:tcPr>
            <w:tcW w:w="5641" w:type="dxa"/>
          </w:tcPr>
          <w:p w14:paraId="71380517" w14:textId="70E44717" w:rsidR="00CB0A9A" w:rsidRPr="00B90CC6" w:rsidRDefault="00223CA7" w:rsidP="00223CA7">
            <w:pPr>
              <w:pStyle w:val="Textoindependiente"/>
              <w:spacing w:before="0"/>
              <w:ind w:left="0"/>
              <w:jc w:val="left"/>
              <w:rPr>
                <w:rFonts w:asciiTheme="majorHAnsi" w:hAnsiTheme="majorHAnsi" w:cstheme="majorHAnsi"/>
                <w:w w:val="100"/>
                <w:sz w:val="22"/>
                <w:szCs w:val="22"/>
              </w:rPr>
            </w:pPr>
            <w:r w:rsidRPr="00223CA7">
              <w:rPr>
                <w:rFonts w:asciiTheme="majorHAnsi" w:hAnsiTheme="majorHAnsi" w:cstheme="majorHAnsi"/>
                <w:w w:val="100"/>
                <w:sz w:val="22"/>
                <w:szCs w:val="22"/>
              </w:rPr>
              <w:t>Strengthening</w:t>
            </w:r>
            <w:r>
              <w:rPr>
                <w:rFonts w:asciiTheme="majorHAnsi" w:hAnsiTheme="majorHAnsi" w:cstheme="majorHAnsi"/>
                <w:w w:val="100"/>
                <w:sz w:val="22"/>
                <w:szCs w:val="22"/>
              </w:rPr>
              <w:t xml:space="preserve"> </w:t>
            </w:r>
            <w:r w:rsidRPr="00223CA7">
              <w:rPr>
                <w:rFonts w:asciiTheme="majorHAnsi" w:hAnsiTheme="majorHAnsi" w:cstheme="majorHAnsi"/>
                <w:w w:val="100"/>
                <w:sz w:val="22"/>
                <w:szCs w:val="22"/>
              </w:rPr>
              <w:t>the resilience of textile, aerospace, and construction SMEs to transition towards greener and more digital sectors with social and business innovation</w:t>
            </w:r>
          </w:p>
        </w:tc>
      </w:tr>
      <w:tr w:rsidR="00CB0A9A" w:rsidRPr="005F089F" w14:paraId="522081AC" w14:textId="77777777" w:rsidTr="00B86A18">
        <w:tc>
          <w:tcPr>
            <w:tcW w:w="3397" w:type="dxa"/>
          </w:tcPr>
          <w:p w14:paraId="5C4A3B8E"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Grant agreement no.:</w:t>
            </w:r>
          </w:p>
        </w:tc>
        <w:tc>
          <w:tcPr>
            <w:tcW w:w="5641" w:type="dxa"/>
          </w:tcPr>
          <w:p w14:paraId="26DB9CF1" w14:textId="3E4C4E0E" w:rsidR="00CB0A9A" w:rsidRPr="00D37488" w:rsidRDefault="00223CA7" w:rsidP="00B86A18">
            <w:pPr>
              <w:rPr>
                <w:rFonts w:asciiTheme="majorHAnsi" w:hAnsiTheme="majorHAnsi" w:cstheme="majorHAnsi"/>
                <w:sz w:val="22"/>
                <w:szCs w:val="22"/>
              </w:rPr>
            </w:pPr>
            <w:r w:rsidRPr="00D37488">
              <w:rPr>
                <w:sz w:val="22"/>
                <w:szCs w:val="22"/>
              </w:rPr>
              <w:t>101091494</w:t>
            </w:r>
          </w:p>
        </w:tc>
      </w:tr>
      <w:tr w:rsidR="00CB0A9A" w:rsidRPr="005F089F" w14:paraId="7FBD914E" w14:textId="77777777" w:rsidTr="00B86A18">
        <w:tc>
          <w:tcPr>
            <w:tcW w:w="3397" w:type="dxa"/>
          </w:tcPr>
          <w:p w14:paraId="441B7F32"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Author(s):</w:t>
            </w:r>
          </w:p>
        </w:tc>
        <w:tc>
          <w:tcPr>
            <w:tcW w:w="5641" w:type="dxa"/>
          </w:tcPr>
          <w:p w14:paraId="6DEB8797" w14:textId="4CE6B2E4" w:rsidR="00CB0A9A" w:rsidRPr="00D37488" w:rsidRDefault="000463D8" w:rsidP="00B86A18">
            <w:pPr>
              <w:rPr>
                <w:rFonts w:asciiTheme="majorHAnsi" w:eastAsiaTheme="minorHAnsi" w:hAnsiTheme="majorHAnsi" w:cstheme="majorHAnsi"/>
                <w:sz w:val="22"/>
                <w:szCs w:val="22"/>
                <w:lang w:bidi="ar-SA"/>
              </w:rPr>
            </w:pPr>
            <w:r>
              <w:rPr>
                <w:rFonts w:asciiTheme="majorHAnsi" w:eastAsiaTheme="minorHAnsi" w:hAnsiTheme="majorHAnsi" w:cstheme="majorHAnsi"/>
                <w:sz w:val="22"/>
                <w:szCs w:val="22"/>
                <w:lang w:bidi="ar-SA"/>
              </w:rPr>
              <w:t>CTA</w:t>
            </w:r>
          </w:p>
        </w:tc>
      </w:tr>
      <w:tr w:rsidR="00CB0A9A" w:rsidRPr="005F089F" w14:paraId="4ACE2B28" w14:textId="77777777" w:rsidTr="00B86A18">
        <w:tc>
          <w:tcPr>
            <w:tcW w:w="3397" w:type="dxa"/>
          </w:tcPr>
          <w:p w14:paraId="267C5B71" w14:textId="77777777" w:rsidR="00CB0A9A" w:rsidRPr="00B90CC6" w:rsidRDefault="00CB0A9A" w:rsidP="00B86A18">
            <w:pPr>
              <w:rPr>
                <w:rFonts w:asciiTheme="majorHAnsi" w:hAnsiTheme="majorHAnsi" w:cstheme="majorHAnsi"/>
                <w:szCs w:val="22"/>
              </w:rPr>
            </w:pPr>
            <w:r>
              <w:rPr>
                <w:rFonts w:asciiTheme="majorHAnsi" w:hAnsiTheme="majorHAnsi" w:cstheme="majorHAnsi"/>
                <w:szCs w:val="22"/>
              </w:rPr>
              <w:t>Reviewer(s):</w:t>
            </w:r>
          </w:p>
        </w:tc>
        <w:tc>
          <w:tcPr>
            <w:tcW w:w="5641" w:type="dxa"/>
          </w:tcPr>
          <w:p w14:paraId="0BCCCC81" w14:textId="3C3313DD" w:rsidR="00CB0A9A" w:rsidRPr="00D37488" w:rsidRDefault="00984105" w:rsidP="00B86A18">
            <w:pPr>
              <w:rPr>
                <w:rFonts w:asciiTheme="majorHAnsi" w:hAnsiTheme="majorHAnsi" w:cstheme="majorHAnsi"/>
                <w:sz w:val="22"/>
                <w:szCs w:val="22"/>
              </w:rPr>
            </w:pPr>
            <w:r>
              <w:rPr>
                <w:rFonts w:asciiTheme="majorHAnsi" w:hAnsiTheme="majorHAnsi" w:cstheme="majorHAnsi"/>
                <w:sz w:val="22"/>
                <w:szCs w:val="22"/>
              </w:rPr>
              <w:t>ATEVAL, AEI Téxtil</w:t>
            </w:r>
          </w:p>
        </w:tc>
      </w:tr>
      <w:tr w:rsidR="00CB0A9A" w:rsidRPr="005F089F" w14:paraId="0C6D6BC1" w14:textId="77777777" w:rsidTr="00B86A18">
        <w:tc>
          <w:tcPr>
            <w:tcW w:w="3397" w:type="dxa"/>
          </w:tcPr>
          <w:p w14:paraId="625A8382"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Nature:</w:t>
            </w:r>
          </w:p>
        </w:tc>
        <w:sdt>
          <w:sdtPr>
            <w:rPr>
              <w:rFonts w:asciiTheme="majorHAnsi" w:hAnsiTheme="majorHAnsi" w:cstheme="majorHAnsi"/>
            </w:rPr>
            <w:id w:val="1036965224"/>
            <w:placeholder>
              <w:docPart w:val="B165334567C14B72821197CDBE36CDA1"/>
            </w:placeholder>
          </w:sdtPr>
          <w:sdtEndPr/>
          <w:sdtContent>
            <w:tc>
              <w:tcPr>
                <w:tcW w:w="5641" w:type="dxa"/>
              </w:tcPr>
              <w:sdt>
                <w:sdtPr>
                  <w:rPr>
                    <w:rFonts w:asciiTheme="majorHAnsi" w:hAnsiTheme="majorHAnsi" w:cstheme="majorHAnsi"/>
                  </w:rPr>
                  <w:id w:val="1036965226"/>
                  <w:placeholder>
                    <w:docPart w:val="FB7CC205ED514FF49FEC0E903D54EA46"/>
                  </w:placeholder>
                  <w:comboBox>
                    <w:listItem w:displayText="Report" w:value="Report"/>
                    <w:listItem w:displayText="Website" w:value="Website"/>
                    <w:listItem w:displayText="Other" w:value="Other"/>
                  </w:comboBox>
                </w:sdtPr>
                <w:sdtEndPr/>
                <w:sdtContent>
                  <w:p w14:paraId="4573F43C" w14:textId="77777777" w:rsidR="00CB0A9A" w:rsidRPr="00D37488" w:rsidRDefault="00CB0A9A" w:rsidP="00B86A18">
                    <w:pPr>
                      <w:rPr>
                        <w:rFonts w:asciiTheme="majorHAnsi" w:hAnsiTheme="majorHAnsi" w:cstheme="majorHAnsi"/>
                        <w:sz w:val="22"/>
                        <w:szCs w:val="22"/>
                      </w:rPr>
                    </w:pPr>
                    <w:r w:rsidRPr="00D37488">
                      <w:rPr>
                        <w:rFonts w:asciiTheme="majorHAnsi" w:hAnsiTheme="majorHAnsi" w:cstheme="majorHAnsi"/>
                        <w:sz w:val="22"/>
                        <w:szCs w:val="22"/>
                      </w:rPr>
                      <w:t>Report</w:t>
                    </w:r>
                  </w:p>
                </w:sdtContent>
              </w:sdt>
            </w:tc>
          </w:sdtContent>
        </w:sdt>
      </w:tr>
      <w:tr w:rsidR="00CB0A9A" w:rsidRPr="005F089F" w14:paraId="6D0E92CB" w14:textId="77777777" w:rsidTr="00CB0A9A">
        <w:tc>
          <w:tcPr>
            <w:tcW w:w="3397" w:type="dxa"/>
            <w:tcBorders>
              <w:top w:val="single" w:sz="4" w:space="0" w:color="335B74" w:themeColor="text2"/>
            </w:tcBorders>
          </w:tcPr>
          <w:p w14:paraId="5CCB894D"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Dissemination level:</w:t>
            </w:r>
          </w:p>
        </w:tc>
        <w:tc>
          <w:tcPr>
            <w:tcW w:w="5641" w:type="dxa"/>
            <w:tcBorders>
              <w:top w:val="single" w:sz="4" w:space="0" w:color="335B74" w:themeColor="text2"/>
            </w:tcBorders>
          </w:tcPr>
          <w:sdt>
            <w:sdtPr>
              <w:rPr>
                <w:rFonts w:asciiTheme="majorHAnsi" w:hAnsiTheme="majorHAnsi" w:cstheme="majorHAnsi"/>
              </w:rPr>
              <w:id w:val="1036965229"/>
              <w:placeholder>
                <w:docPart w:val="6E6D51FAAA654EA582F2D7399B0C519A"/>
              </w:placeholder>
              <w:comboBox>
                <w:listItem w:displayText="PUBLIC" w:value="PUBLIC"/>
                <w:listItem w:displayText="CONFIDENTIAL" w:value="CONFIDENTIAL"/>
              </w:comboBox>
            </w:sdtPr>
            <w:sdtEndPr/>
            <w:sdtContent>
              <w:p w14:paraId="075F460A" w14:textId="776FBB81" w:rsidR="00CB0A9A" w:rsidRPr="00D37488" w:rsidRDefault="000463D8" w:rsidP="00B86A18">
                <w:pPr>
                  <w:rPr>
                    <w:rFonts w:asciiTheme="majorHAnsi" w:hAnsiTheme="majorHAnsi" w:cstheme="majorHAnsi"/>
                    <w:sz w:val="22"/>
                    <w:szCs w:val="22"/>
                  </w:rPr>
                </w:pPr>
                <w:r>
                  <w:rPr>
                    <w:rFonts w:asciiTheme="majorHAnsi" w:hAnsiTheme="majorHAnsi" w:cstheme="majorHAnsi"/>
                  </w:rPr>
                  <w:t>PUBLIC</w:t>
                </w:r>
              </w:p>
            </w:sdtContent>
          </w:sdt>
        </w:tc>
      </w:tr>
      <w:tr w:rsidR="00CB0A9A" w:rsidRPr="005F089F" w14:paraId="097B4A4B" w14:textId="77777777" w:rsidTr="00B86A18">
        <w:tc>
          <w:tcPr>
            <w:tcW w:w="3397" w:type="dxa"/>
          </w:tcPr>
          <w:p w14:paraId="6322798B"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Total number of pages:</w:t>
            </w:r>
          </w:p>
        </w:tc>
        <w:tc>
          <w:tcPr>
            <w:tcW w:w="5641" w:type="dxa"/>
          </w:tcPr>
          <w:p w14:paraId="3C9DB6D1" w14:textId="2921FA42" w:rsidR="00CB0A9A" w:rsidRPr="00D37488" w:rsidRDefault="00984105" w:rsidP="00B86A18">
            <w:pPr>
              <w:rPr>
                <w:rFonts w:asciiTheme="majorHAnsi" w:hAnsiTheme="majorHAnsi" w:cstheme="majorHAnsi"/>
                <w:sz w:val="22"/>
                <w:szCs w:val="22"/>
              </w:rPr>
            </w:pPr>
            <w:r>
              <w:rPr>
                <w:rFonts w:asciiTheme="majorHAnsi" w:eastAsiaTheme="minorHAnsi" w:hAnsiTheme="majorHAnsi" w:cstheme="majorHAnsi"/>
                <w:sz w:val="22"/>
                <w:szCs w:val="22"/>
                <w:lang w:bidi="ar-SA"/>
              </w:rPr>
              <w:t>5</w:t>
            </w:r>
            <w:r w:rsidR="00CB0A9A" w:rsidRPr="00D37488">
              <w:rPr>
                <w:rFonts w:asciiTheme="majorHAnsi" w:hAnsiTheme="majorHAnsi" w:cstheme="majorHAnsi"/>
              </w:rPr>
              <w:fldChar w:fldCharType="begin"/>
            </w:r>
            <w:r w:rsidR="00CB0A9A" w:rsidRPr="00D37488">
              <w:rPr>
                <w:rFonts w:asciiTheme="majorHAnsi" w:hAnsiTheme="majorHAnsi" w:cstheme="majorHAnsi"/>
                <w:sz w:val="22"/>
                <w:szCs w:val="22"/>
              </w:rPr>
              <w:instrText xml:space="preserve"> NUMPAGES  \* Arabic  \* MERGEFORMAT </w:instrText>
            </w:r>
            <w:r w:rsidR="00CB0A9A" w:rsidRPr="00D37488">
              <w:rPr>
                <w:rFonts w:asciiTheme="majorHAnsi" w:hAnsiTheme="majorHAnsi" w:cstheme="majorHAnsi"/>
              </w:rPr>
              <w:fldChar w:fldCharType="end"/>
            </w:r>
          </w:p>
        </w:tc>
      </w:tr>
      <w:tr w:rsidR="00CB0A9A" w:rsidRPr="005F089F" w14:paraId="6AD8FDD8" w14:textId="77777777" w:rsidTr="00B86A18">
        <w:tc>
          <w:tcPr>
            <w:tcW w:w="3397" w:type="dxa"/>
          </w:tcPr>
          <w:p w14:paraId="59DDD4F8"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 xml:space="preserve">Version: </w:t>
            </w:r>
          </w:p>
        </w:tc>
        <w:tc>
          <w:tcPr>
            <w:tcW w:w="5641" w:type="dxa"/>
          </w:tcPr>
          <w:p w14:paraId="2E401100" w14:textId="69D919B1" w:rsidR="00CB0A9A" w:rsidRPr="00D37488" w:rsidRDefault="00D0129E" w:rsidP="00B86A18">
            <w:pPr>
              <w:rPr>
                <w:rFonts w:asciiTheme="majorHAnsi" w:hAnsiTheme="majorHAnsi" w:cstheme="majorHAnsi"/>
                <w:sz w:val="22"/>
                <w:szCs w:val="22"/>
              </w:rPr>
            </w:pPr>
            <w:r>
              <w:rPr>
                <w:rFonts w:asciiTheme="majorHAnsi" w:hAnsiTheme="majorHAnsi" w:cstheme="majorHAnsi"/>
                <w:sz w:val="22"/>
                <w:szCs w:val="22"/>
              </w:rPr>
              <w:t>1</w:t>
            </w:r>
          </w:p>
        </w:tc>
      </w:tr>
      <w:tr w:rsidR="00CB0A9A" w:rsidRPr="002C6DDE" w14:paraId="25377D36" w14:textId="77777777" w:rsidTr="00DA0D04">
        <w:tc>
          <w:tcPr>
            <w:tcW w:w="3397" w:type="dxa"/>
          </w:tcPr>
          <w:p w14:paraId="218F474C" w14:textId="77777777" w:rsidR="00CB0A9A" w:rsidRPr="00B90CC6" w:rsidRDefault="00CB0A9A" w:rsidP="00B86A18">
            <w:pPr>
              <w:rPr>
                <w:rFonts w:asciiTheme="majorHAnsi" w:hAnsiTheme="majorHAnsi" w:cstheme="majorHAnsi"/>
                <w:szCs w:val="22"/>
              </w:rPr>
            </w:pPr>
            <w:r w:rsidRPr="00B90CC6">
              <w:rPr>
                <w:rFonts w:asciiTheme="majorHAnsi" w:hAnsiTheme="majorHAnsi" w:cstheme="majorHAnsi"/>
                <w:szCs w:val="22"/>
              </w:rPr>
              <w:t>Publication date:</w:t>
            </w:r>
          </w:p>
        </w:tc>
        <w:sdt>
          <w:sdtPr>
            <w:rPr>
              <w:rFonts w:asciiTheme="majorHAnsi" w:hAnsiTheme="majorHAnsi" w:cstheme="majorHAnsi"/>
            </w:rPr>
            <w:id w:val="1036965265"/>
            <w:placeholder>
              <w:docPart w:val="D07A55BD904B4E20832D37516B09B228"/>
            </w:placeholder>
            <w:date w:fullDate="2024-02-07T00:00:00Z">
              <w:dateFormat w:val="dd/MM/yyyy"/>
              <w:lid w:val="es-ES"/>
              <w:storeMappedDataAs w:val="dateTime"/>
              <w:calendar w:val="gregorian"/>
            </w:date>
          </w:sdtPr>
          <w:sdtEndPr/>
          <w:sdtContent>
            <w:tc>
              <w:tcPr>
                <w:tcW w:w="5641" w:type="dxa"/>
                <w:shd w:val="clear" w:color="auto" w:fill="auto"/>
              </w:tcPr>
              <w:p w14:paraId="10AF03F5" w14:textId="2F7902E8" w:rsidR="00CB0A9A" w:rsidRPr="00D37488" w:rsidRDefault="00DA0D04" w:rsidP="00B86A18">
                <w:pPr>
                  <w:rPr>
                    <w:rFonts w:asciiTheme="majorHAnsi" w:hAnsiTheme="majorHAnsi" w:cstheme="majorHAnsi"/>
                    <w:sz w:val="22"/>
                    <w:szCs w:val="22"/>
                    <w:lang w:val="es-ES"/>
                  </w:rPr>
                </w:pPr>
                <w:r w:rsidRPr="00DA0D04">
                  <w:rPr>
                    <w:rFonts w:asciiTheme="majorHAnsi" w:hAnsiTheme="majorHAnsi" w:cstheme="majorHAnsi"/>
                    <w:lang w:val="es-ES"/>
                  </w:rPr>
                  <w:t>07/02/2024</w:t>
                </w:r>
              </w:p>
            </w:tc>
          </w:sdtContent>
        </w:sdt>
      </w:tr>
    </w:tbl>
    <w:p w14:paraId="5CCB44BA" w14:textId="77777777" w:rsidR="00CB0A9A" w:rsidRPr="00B90CC6" w:rsidRDefault="00CB0A9A" w:rsidP="00CB0A9A"/>
    <w:p w14:paraId="7D1871AD" w14:textId="77777777" w:rsidR="00CB0A9A" w:rsidRPr="00B90CC6" w:rsidRDefault="00CB0A9A" w:rsidP="00CB0A9A"/>
    <w:p w14:paraId="58BC5614" w14:textId="77777777" w:rsidR="00CB0A9A" w:rsidRPr="00B90CC6" w:rsidRDefault="00CB0A9A" w:rsidP="00CB0A9A"/>
    <w:p w14:paraId="2CC208D5" w14:textId="77777777" w:rsidR="00CB0A9A" w:rsidRDefault="00CB0A9A" w:rsidP="00CB0A9A"/>
    <w:p w14:paraId="2AD9ACD8" w14:textId="77777777" w:rsidR="00CB0A9A" w:rsidRPr="00B90CC6" w:rsidRDefault="00CB0A9A" w:rsidP="00CB0A9A"/>
    <w:p w14:paraId="7BC8AFA9" w14:textId="77777777" w:rsidR="00CB0A9A" w:rsidRPr="00B90CC6" w:rsidRDefault="00CB0A9A" w:rsidP="00713705">
      <w:pPr>
        <w:jc w:val="both"/>
      </w:pPr>
    </w:p>
    <w:p w14:paraId="5D07D463" w14:textId="6D779473" w:rsidR="00CB0A9A" w:rsidRPr="00CB0A9A" w:rsidRDefault="00713705" w:rsidP="00713705">
      <w:pPr>
        <w:jc w:val="both"/>
        <w:rPr>
          <w:lang w:val="en-US"/>
        </w:rPr>
      </w:pPr>
      <w:r>
        <w:rPr>
          <w:lang w:val="en-US"/>
        </w:rPr>
        <w:t>IN TRANSIT</w:t>
      </w:r>
      <w:r w:rsidR="00CB0A9A" w:rsidRPr="00CB0A9A">
        <w:rPr>
          <w:lang w:val="en-US"/>
        </w:rPr>
        <w:t xml:space="preserve"> has received funding from the</w:t>
      </w:r>
      <w:r w:rsidR="00E60A5F">
        <w:rPr>
          <w:lang w:val="en-US"/>
        </w:rPr>
        <w:t xml:space="preserve"> Horizon Eu</w:t>
      </w:r>
      <w:r>
        <w:rPr>
          <w:lang w:val="en-US"/>
        </w:rPr>
        <w:t>r</w:t>
      </w:r>
      <w:r w:rsidR="00E60A5F">
        <w:rPr>
          <w:lang w:val="en-US"/>
        </w:rPr>
        <w:t xml:space="preserve">ope </w:t>
      </w:r>
      <w:r w:rsidR="00CB0A9A" w:rsidRPr="00CB0A9A">
        <w:rPr>
          <w:lang w:val="en-US"/>
        </w:rPr>
        <w:t xml:space="preserve">research and innovation programme under grant agreement no. </w:t>
      </w:r>
      <w:r w:rsidR="00C46AEB" w:rsidRPr="00C46AEB">
        <w:rPr>
          <w:lang w:val="en-US"/>
        </w:rPr>
        <w:t>101091494</w:t>
      </w:r>
    </w:p>
    <w:p w14:paraId="106BCCAF" w14:textId="77777777" w:rsidR="00CB0A9A" w:rsidRPr="00CB0A9A" w:rsidRDefault="00CB0A9A" w:rsidP="00713705">
      <w:pPr>
        <w:jc w:val="both"/>
        <w:rPr>
          <w:lang w:val="en-US" w:bidi="en-US"/>
        </w:rPr>
      </w:pPr>
    </w:p>
    <w:p w14:paraId="12980C93" w14:textId="69DAF35E" w:rsidR="00CB0A9A" w:rsidRDefault="00CB0A9A" w:rsidP="00CB0A9A">
      <w:pPr>
        <w:rPr>
          <w:lang w:val="en-US" w:bidi="en-US"/>
        </w:rPr>
      </w:pPr>
    </w:p>
    <w:p w14:paraId="0FB74BF8" w14:textId="05EA3560" w:rsidR="00D37488" w:rsidRDefault="00D37488" w:rsidP="00CB0A9A">
      <w:pPr>
        <w:rPr>
          <w:lang w:val="en-US" w:bidi="en-US"/>
        </w:rPr>
      </w:pPr>
    </w:p>
    <w:p w14:paraId="050E53E8" w14:textId="11B5AF52" w:rsidR="00D37488" w:rsidRDefault="00D37488" w:rsidP="00CB0A9A">
      <w:pPr>
        <w:rPr>
          <w:lang w:val="en-US" w:bidi="en-US"/>
        </w:rPr>
      </w:pPr>
    </w:p>
    <w:p w14:paraId="5D882234" w14:textId="4A94FCA2" w:rsidR="00D37488" w:rsidRDefault="00D37488" w:rsidP="00CB0A9A">
      <w:pPr>
        <w:rPr>
          <w:lang w:val="en-US" w:bidi="en-US"/>
        </w:rPr>
      </w:pPr>
    </w:p>
    <w:p w14:paraId="50ACA13A" w14:textId="77777777" w:rsidR="00D37488" w:rsidRPr="00CB0A9A" w:rsidRDefault="00D37488" w:rsidP="00CB0A9A">
      <w:pPr>
        <w:rPr>
          <w:lang w:val="en-US" w:bidi="en-US"/>
        </w:rPr>
      </w:pPr>
    </w:p>
    <w:p w14:paraId="6E272350" w14:textId="77777777" w:rsidR="00CB0A9A" w:rsidRPr="00CB0A9A" w:rsidRDefault="00CB0A9A" w:rsidP="00CB0A9A">
      <w:pPr>
        <w:rPr>
          <w:b/>
          <w:lang w:val="en-US"/>
        </w:rPr>
      </w:pPr>
      <w:r w:rsidRPr="00CB0A9A">
        <w:rPr>
          <w:b/>
          <w:lang w:val="en-US"/>
        </w:rPr>
        <w:t>DISCLAIMER:</w:t>
      </w:r>
    </w:p>
    <w:p w14:paraId="1EC5BC05" w14:textId="77777777" w:rsidR="006D4964" w:rsidRPr="006D4964" w:rsidRDefault="006D4964" w:rsidP="00713705">
      <w:pPr>
        <w:jc w:val="both"/>
        <w:rPr>
          <w:lang w:val="en-US"/>
        </w:rPr>
      </w:pPr>
      <w:r w:rsidRPr="006D4964">
        <w:rPr>
          <w:lang w:val="en-US"/>
        </w:rPr>
        <w:t>Funded by the European Union. Views and opinions expressed are however those of the author(s) only and do not necessarily reflect those of the European Union or European Health and Digital Executive Agency (HADEA). Neither the European Union nor the granting authority can be held responsible for them.</w:t>
      </w:r>
    </w:p>
    <w:p w14:paraId="26F14A63" w14:textId="77777777" w:rsidR="00CB0A9A" w:rsidRPr="00CB0A9A" w:rsidRDefault="00CB0A9A" w:rsidP="00713705">
      <w:pPr>
        <w:jc w:val="both"/>
        <w:rPr>
          <w:lang w:val="en-US"/>
        </w:rPr>
      </w:pPr>
    </w:p>
    <w:p w14:paraId="11BF77BB" w14:textId="77777777" w:rsidR="00CB0A9A" w:rsidRPr="00CB0A9A" w:rsidRDefault="00CB0A9A" w:rsidP="00713705">
      <w:pPr>
        <w:jc w:val="both"/>
        <w:rPr>
          <w:lang w:val="en-US"/>
        </w:rPr>
      </w:pPr>
    </w:p>
    <w:p w14:paraId="0932A14C" w14:textId="3880EE02" w:rsidR="00631260" w:rsidRPr="00735A52" w:rsidRDefault="00CB0A9A" w:rsidP="00713705">
      <w:pPr>
        <w:jc w:val="both"/>
        <w:rPr>
          <w:lang w:val="en-US"/>
        </w:rPr>
      </w:pPr>
      <w:r w:rsidRPr="00CB0A9A">
        <w:rPr>
          <w:lang w:val="en-US"/>
        </w:rPr>
        <w:t>© 202</w:t>
      </w:r>
      <w:r w:rsidR="000C13BA">
        <w:rPr>
          <w:lang w:val="en-US"/>
        </w:rPr>
        <w:t>2</w:t>
      </w:r>
      <w:r w:rsidRPr="00CB0A9A">
        <w:rPr>
          <w:lang w:val="en-US"/>
        </w:rPr>
        <w:t>-202</w:t>
      </w:r>
      <w:r w:rsidR="000C13BA">
        <w:rPr>
          <w:lang w:val="en-US"/>
        </w:rPr>
        <w:t>5</w:t>
      </w:r>
      <w:r w:rsidRPr="00CB0A9A">
        <w:rPr>
          <w:lang w:val="en-US"/>
        </w:rPr>
        <w:t xml:space="preserve"> </w:t>
      </w:r>
      <w:r w:rsidR="00223CA7">
        <w:rPr>
          <w:lang w:val="en-US"/>
        </w:rPr>
        <w:t>InTransit</w:t>
      </w:r>
      <w:r w:rsidRPr="00CB0A9A">
        <w:rPr>
          <w:lang w:val="en-US"/>
        </w:rPr>
        <w:t xml:space="preserve"> Consortium Partners. All rights reserved. All trademarks and other rights on third party products mentioned in this document are acknowledged and owned by the respective </w:t>
      </w:r>
      <w:r w:rsidR="00735A52" w:rsidRPr="00CB0A9A">
        <w:rPr>
          <w:lang w:val="en-US"/>
        </w:rPr>
        <w:t>holders.</w:t>
      </w:r>
    </w:p>
    <w:p w14:paraId="1CF8FD70" w14:textId="7EDE52E3" w:rsidR="00270046" w:rsidRPr="00A55C74" w:rsidRDefault="00270046">
      <w:pPr>
        <w:rPr>
          <w:lang w:val="en-US"/>
        </w:rPr>
      </w:pPr>
      <w:r w:rsidRPr="00A55C74">
        <w:rPr>
          <w:lang w:val="en-US"/>
        </w:rPr>
        <w:br w:type="page"/>
      </w:r>
    </w:p>
    <w:p w14:paraId="321EDCFB" w14:textId="0D5E4EB3" w:rsidR="00270046" w:rsidRPr="00A55C74" w:rsidRDefault="00241268" w:rsidP="00241268">
      <w:pPr>
        <w:pStyle w:val="Estilo1"/>
        <w:rPr>
          <w:lang w:val="en-US"/>
        </w:rPr>
      </w:pPr>
      <w:bookmarkStart w:id="1" w:name="_Hlk155599334"/>
      <w:r w:rsidRPr="00A55C74">
        <w:rPr>
          <w:lang w:val="en-US"/>
        </w:rPr>
        <w:lastRenderedPageBreak/>
        <w:t>Q1 Who can app</w:t>
      </w:r>
    </w:p>
    <w:bookmarkEnd w:id="1"/>
    <w:p w14:paraId="0FFF0F06" w14:textId="77777777" w:rsidR="00241268" w:rsidRPr="00A55C74" w:rsidRDefault="00241268" w:rsidP="00FD5344">
      <w:pPr>
        <w:rPr>
          <w:lang w:val="en-US"/>
        </w:rPr>
      </w:pPr>
    </w:p>
    <w:p w14:paraId="2C77CDD2" w14:textId="3503A705" w:rsidR="0018499F" w:rsidRPr="00A95721" w:rsidRDefault="008D1F7E" w:rsidP="008D1F7E">
      <w:pPr>
        <w:pStyle w:val="Ttulo2"/>
        <w:pBdr>
          <w:bottom w:val="double" w:sz="4" w:space="1" w:color="335B74" w:themeColor="text2"/>
        </w:pBdr>
        <w:ind w:left="357"/>
        <w:jc w:val="both"/>
        <w:rPr>
          <w:lang w:val="en-GB"/>
        </w:rPr>
      </w:pPr>
      <w:r w:rsidRPr="00A95721">
        <w:rPr>
          <w:lang w:val="en-GB"/>
        </w:rPr>
        <w:t>Q1 Who can apply?</w:t>
      </w:r>
    </w:p>
    <w:p w14:paraId="2BE1E9AF" w14:textId="77777777" w:rsidR="00A95721" w:rsidRDefault="00A95721" w:rsidP="00A95721">
      <w:pPr>
        <w:pStyle w:val="Prrafodelista"/>
        <w:ind w:left="437"/>
        <w:rPr>
          <w:lang w:val="en-GB"/>
        </w:rPr>
      </w:pPr>
      <w:bookmarkStart w:id="2" w:name="_Toc124870072"/>
    </w:p>
    <w:p w14:paraId="05A26293" w14:textId="024B9A0D" w:rsidR="00BB693E" w:rsidRPr="00D03933" w:rsidRDefault="00A95721" w:rsidP="00D03933">
      <w:pPr>
        <w:pStyle w:val="Prrafodelista"/>
        <w:ind w:left="437"/>
        <w:jc w:val="both"/>
        <w:rPr>
          <w:lang w:val="en-GB"/>
        </w:rPr>
      </w:pPr>
      <w:r w:rsidRPr="00A95721">
        <w:rPr>
          <w:b/>
          <w:bCs/>
          <w:lang w:val="en-GB"/>
        </w:rPr>
        <w:t>A1</w:t>
      </w:r>
      <w:r w:rsidRPr="00A95721">
        <w:rPr>
          <w:lang w:val="en-GB"/>
        </w:rPr>
        <w:t xml:space="preserve"> SMEs (including start-ups) active in the Textile, Aerospace</w:t>
      </w:r>
      <w:r w:rsidR="00781944">
        <w:rPr>
          <w:lang w:val="en-GB"/>
        </w:rPr>
        <w:t>, Construction</w:t>
      </w:r>
      <w:r w:rsidRPr="00A95721">
        <w:rPr>
          <w:lang w:val="en-GB"/>
        </w:rPr>
        <w:t xml:space="preserve"> &amp; Advanced manufacturing key industries, that are established or with a branch office in one of the 27 EU member states.</w:t>
      </w:r>
    </w:p>
    <w:p w14:paraId="5A57E890" w14:textId="77777777" w:rsidR="00B701E8" w:rsidRPr="00B701E8" w:rsidRDefault="00B701E8" w:rsidP="00152486">
      <w:pPr>
        <w:pStyle w:val="Ttulo2"/>
        <w:pBdr>
          <w:bottom w:val="double" w:sz="4" w:space="1" w:color="335B74" w:themeColor="text2"/>
        </w:pBdr>
        <w:ind w:left="357"/>
        <w:jc w:val="both"/>
        <w:rPr>
          <w:lang w:val="en-GB"/>
        </w:rPr>
      </w:pPr>
      <w:r w:rsidRPr="00B701E8">
        <w:rPr>
          <w:lang w:val="en-GB"/>
        </w:rPr>
        <w:t>Q2 What company defined as SME?</w:t>
      </w:r>
    </w:p>
    <w:p w14:paraId="7981C98E" w14:textId="77777777" w:rsidR="00B701E8" w:rsidRPr="00B701E8" w:rsidRDefault="00B701E8" w:rsidP="00B701E8">
      <w:pPr>
        <w:pStyle w:val="Prrafodelista"/>
        <w:ind w:left="437"/>
        <w:rPr>
          <w:lang w:val="en-GB"/>
        </w:rPr>
      </w:pPr>
    </w:p>
    <w:p w14:paraId="3B7D7E41" w14:textId="46C943E7" w:rsidR="00B701E8" w:rsidRPr="005F565D" w:rsidRDefault="00B701E8" w:rsidP="005F565D">
      <w:pPr>
        <w:pStyle w:val="Prrafodelista"/>
        <w:ind w:left="437"/>
        <w:rPr>
          <w:lang w:val="en-GB"/>
        </w:rPr>
      </w:pPr>
      <w:r w:rsidRPr="00152486">
        <w:rPr>
          <w:b/>
          <w:bCs/>
          <w:lang w:val="en-GB"/>
        </w:rPr>
        <w:t>A2</w:t>
      </w:r>
      <w:r w:rsidRPr="00B701E8">
        <w:rPr>
          <w:lang w:val="en-GB"/>
        </w:rPr>
        <w:t xml:space="preserve"> </w:t>
      </w:r>
      <w:r w:rsidR="008861F0" w:rsidRPr="005F565D">
        <w:rPr>
          <w:lang w:val="en-GB"/>
        </w:rPr>
        <w:t>The category of micro, small and medium-sized enterprises (SMEs) is made up of enterprises which employ fewer than 250 persons and which have an annual turnover not exceeding EUR 50 million, and/or an annual balance sheet total not exceeding EUR 43 million.</w:t>
      </w:r>
    </w:p>
    <w:p w14:paraId="5CBCA9E4" w14:textId="77777777" w:rsidR="005F565D" w:rsidRPr="005F565D" w:rsidRDefault="005F565D" w:rsidP="005F565D">
      <w:pPr>
        <w:pStyle w:val="Prrafodelista"/>
        <w:ind w:left="797"/>
        <w:jc w:val="both"/>
        <w:rPr>
          <w:lang w:val="en-GB"/>
        </w:rPr>
      </w:pPr>
    </w:p>
    <w:p w14:paraId="54630CC3" w14:textId="15B7EB1B" w:rsidR="006B220C" w:rsidRPr="00D03933" w:rsidRDefault="006B220C" w:rsidP="00D03933">
      <w:pPr>
        <w:pStyle w:val="Prrafodelista"/>
        <w:ind w:left="437"/>
        <w:jc w:val="center"/>
        <w:rPr>
          <w:lang w:val="en-GB"/>
        </w:rPr>
      </w:pPr>
      <w:r>
        <w:rPr>
          <w:noProof/>
          <w:lang w:val="en-GB"/>
        </w:rPr>
        <w:drawing>
          <wp:inline distT="0" distB="0" distL="0" distR="0" wp14:anchorId="7D49292D" wp14:editId="10D72F7E">
            <wp:extent cx="4413885" cy="2694940"/>
            <wp:effectExtent l="0" t="0" r="5715" b="0"/>
            <wp:docPr id="9324367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3885" cy="2694940"/>
                    </a:xfrm>
                    <a:prstGeom prst="rect">
                      <a:avLst/>
                    </a:prstGeom>
                    <a:noFill/>
                  </pic:spPr>
                </pic:pic>
              </a:graphicData>
            </a:graphic>
          </wp:inline>
        </w:drawing>
      </w:r>
    </w:p>
    <w:p w14:paraId="0B9D15ED" w14:textId="6B7075C6" w:rsidR="00B701E8" w:rsidRPr="00B701E8" w:rsidRDefault="00B701E8" w:rsidP="006B220C">
      <w:pPr>
        <w:pStyle w:val="Ttulo2"/>
        <w:pBdr>
          <w:bottom w:val="double" w:sz="4" w:space="1" w:color="335B74" w:themeColor="text2"/>
        </w:pBdr>
        <w:ind w:left="357"/>
        <w:jc w:val="both"/>
        <w:rPr>
          <w:lang w:val="en-GB"/>
        </w:rPr>
      </w:pPr>
      <w:r w:rsidRPr="00B701E8">
        <w:rPr>
          <w:lang w:val="en-GB"/>
        </w:rPr>
        <w:t xml:space="preserve"> Q3 In cases of partner or linked companies is a SME eligible?</w:t>
      </w:r>
    </w:p>
    <w:p w14:paraId="245ED1AF" w14:textId="77777777" w:rsidR="00B701E8" w:rsidRPr="00B701E8" w:rsidRDefault="00B701E8" w:rsidP="00B701E8">
      <w:pPr>
        <w:pStyle w:val="Prrafodelista"/>
        <w:ind w:left="437"/>
        <w:rPr>
          <w:lang w:val="en-GB"/>
        </w:rPr>
      </w:pPr>
    </w:p>
    <w:p w14:paraId="32605DB4" w14:textId="5A7D8AF6" w:rsidR="00B701E8" w:rsidRPr="006B220C" w:rsidRDefault="00B701E8" w:rsidP="00D03933">
      <w:pPr>
        <w:pStyle w:val="Prrafodelista"/>
        <w:ind w:left="437"/>
        <w:jc w:val="both"/>
        <w:rPr>
          <w:lang w:val="en-GB"/>
        </w:rPr>
      </w:pPr>
      <w:r w:rsidRPr="006B220C">
        <w:rPr>
          <w:b/>
          <w:bCs/>
          <w:lang w:val="en-GB"/>
        </w:rPr>
        <w:t>A3</w:t>
      </w:r>
      <w:r w:rsidRPr="00B701E8">
        <w:rPr>
          <w:lang w:val="en-GB"/>
        </w:rPr>
        <w:t xml:space="preserve"> Applicants must be compliant with the definition of micro, small and medium sized enterprises. Large companies cannot apply. For clarifications, please consult the guide of the SME definition via this </w:t>
      </w:r>
      <w:hyperlink r:id="rId16" w:history="1">
        <w:r w:rsidRPr="008E1E0A">
          <w:rPr>
            <w:rStyle w:val="Hipervnculo"/>
            <w:lang w:val="en-GB"/>
          </w:rPr>
          <w:t>link</w:t>
        </w:r>
      </w:hyperlink>
      <w:r w:rsidRPr="00B701E8">
        <w:rPr>
          <w:lang w:val="en-GB"/>
        </w:rPr>
        <w:t>.</w:t>
      </w:r>
    </w:p>
    <w:p w14:paraId="2B256B7A" w14:textId="1E03CB7C" w:rsidR="00B701E8" w:rsidRDefault="00B701E8" w:rsidP="006B220C">
      <w:pPr>
        <w:pStyle w:val="Ttulo2"/>
        <w:pBdr>
          <w:bottom w:val="double" w:sz="4" w:space="1" w:color="335B74" w:themeColor="text2"/>
        </w:pBdr>
        <w:ind w:left="357"/>
        <w:jc w:val="both"/>
        <w:rPr>
          <w:lang w:val="en-GB"/>
        </w:rPr>
      </w:pPr>
      <w:r w:rsidRPr="00B701E8">
        <w:rPr>
          <w:lang w:val="en-GB"/>
        </w:rPr>
        <w:t>Q4 Can a SME apply for several vouchers?</w:t>
      </w:r>
    </w:p>
    <w:p w14:paraId="71517FF2" w14:textId="77777777" w:rsidR="006B220C" w:rsidRPr="006B220C" w:rsidRDefault="006B220C" w:rsidP="006B220C">
      <w:pPr>
        <w:pStyle w:val="Prrafodelista"/>
        <w:ind w:left="437"/>
        <w:rPr>
          <w:lang w:val="en-GB"/>
        </w:rPr>
      </w:pPr>
    </w:p>
    <w:p w14:paraId="5B15F1CE" w14:textId="6BC3AC36" w:rsidR="00B701E8" w:rsidRPr="00D03933" w:rsidRDefault="00B701E8" w:rsidP="00D03933">
      <w:pPr>
        <w:pStyle w:val="Prrafodelista"/>
        <w:ind w:left="437"/>
        <w:jc w:val="both"/>
        <w:rPr>
          <w:lang w:val="en-GB"/>
        </w:rPr>
      </w:pPr>
      <w:r w:rsidRPr="006B220C">
        <w:rPr>
          <w:b/>
          <w:bCs/>
          <w:lang w:val="en-GB"/>
        </w:rPr>
        <w:t>A4</w:t>
      </w:r>
      <w:r w:rsidRPr="00B701E8">
        <w:rPr>
          <w:lang w:val="en-GB"/>
        </w:rPr>
        <w:t xml:space="preserve"> Each interested SME </w:t>
      </w:r>
      <w:r w:rsidR="00992174" w:rsidRPr="00992174">
        <w:rPr>
          <w:lang w:val="en-GB"/>
        </w:rPr>
        <w:t xml:space="preserve">can apply individually or in consortia to the voucher in accordance with its needs, but </w:t>
      </w:r>
      <w:r w:rsidR="00992174" w:rsidRPr="00992174">
        <w:rPr>
          <w:b/>
          <w:bCs/>
          <w:lang w:val="en-GB"/>
        </w:rPr>
        <w:t>each SMEs may submit only one proposal</w:t>
      </w:r>
      <w:r w:rsidR="00992174" w:rsidRPr="00992174">
        <w:rPr>
          <w:lang w:val="en-GB"/>
        </w:rPr>
        <w:t xml:space="preserve"> (not, for example, an individual proposal and a consortium proposal), and only ask for the maximum financial contribution cumulatively</w:t>
      </w:r>
      <w:r w:rsidRPr="00B701E8">
        <w:rPr>
          <w:lang w:val="en-GB"/>
        </w:rPr>
        <w:t xml:space="preserve">. The maximum amount to be granted per SME by </w:t>
      </w:r>
      <w:r w:rsidR="000C7880">
        <w:rPr>
          <w:lang w:val="en-GB"/>
        </w:rPr>
        <w:t>INTRANSIT</w:t>
      </w:r>
      <w:r w:rsidRPr="00B701E8">
        <w:rPr>
          <w:lang w:val="en-GB"/>
        </w:rPr>
        <w:t xml:space="preserve"> project shall not exceed €</w:t>
      </w:r>
      <w:r w:rsidR="0094482D">
        <w:rPr>
          <w:lang w:val="en-GB"/>
        </w:rPr>
        <w:t>5</w:t>
      </w:r>
      <w:r w:rsidRPr="00B701E8">
        <w:rPr>
          <w:lang w:val="en-GB"/>
        </w:rPr>
        <w:t>0.000,00</w:t>
      </w:r>
      <w:r w:rsidR="00321EB8">
        <w:rPr>
          <w:lang w:val="en-GB"/>
        </w:rPr>
        <w:t xml:space="preserve"> in total</w:t>
      </w:r>
      <w:r w:rsidR="00763720">
        <w:rPr>
          <w:lang w:val="en-GB"/>
        </w:rPr>
        <w:t>.</w:t>
      </w:r>
    </w:p>
    <w:p w14:paraId="73EA50C3" w14:textId="77777777" w:rsidR="00B701E8" w:rsidRPr="00B701E8" w:rsidRDefault="00B701E8" w:rsidP="006B220C">
      <w:pPr>
        <w:pStyle w:val="Ttulo2"/>
        <w:pBdr>
          <w:bottom w:val="double" w:sz="4" w:space="1" w:color="335B74" w:themeColor="text2"/>
        </w:pBdr>
        <w:ind w:left="357"/>
        <w:jc w:val="both"/>
        <w:rPr>
          <w:lang w:val="en-GB"/>
        </w:rPr>
      </w:pPr>
      <w:r w:rsidRPr="00B701E8">
        <w:rPr>
          <w:lang w:val="en-GB"/>
        </w:rPr>
        <w:t>Q5 Can large companies join?</w:t>
      </w:r>
    </w:p>
    <w:p w14:paraId="7F293C60" w14:textId="77777777" w:rsidR="00B701E8" w:rsidRPr="00B701E8" w:rsidRDefault="00B701E8" w:rsidP="00321EB8">
      <w:pPr>
        <w:pStyle w:val="Prrafodelista"/>
        <w:ind w:left="437"/>
        <w:jc w:val="both"/>
        <w:rPr>
          <w:lang w:val="en-GB"/>
        </w:rPr>
      </w:pPr>
    </w:p>
    <w:p w14:paraId="51001A7C" w14:textId="19A7D1BC" w:rsidR="00B701E8" w:rsidRDefault="00B701E8" w:rsidP="00321EB8">
      <w:pPr>
        <w:pStyle w:val="Prrafodelista"/>
        <w:ind w:left="437"/>
        <w:jc w:val="both"/>
        <w:rPr>
          <w:lang w:val="en-GB"/>
        </w:rPr>
      </w:pPr>
      <w:r w:rsidRPr="00416F3B">
        <w:rPr>
          <w:rFonts w:asciiTheme="majorHAnsi" w:eastAsiaTheme="majorEastAsia" w:hAnsiTheme="majorHAnsi" w:cstheme="majorBidi"/>
          <w:b/>
          <w:bCs/>
          <w:lang w:val="en-GB"/>
        </w:rPr>
        <w:t>A5</w:t>
      </w:r>
      <w:r w:rsidRPr="006B220C">
        <w:rPr>
          <w:lang w:val="en-GB"/>
        </w:rPr>
        <w:t xml:space="preserve"> </w:t>
      </w:r>
      <w:r w:rsidRPr="00B701E8">
        <w:rPr>
          <w:lang w:val="en-GB"/>
        </w:rPr>
        <w:t>The €</w:t>
      </w:r>
      <w:r w:rsidR="00514C2F">
        <w:rPr>
          <w:lang w:val="en-GB"/>
        </w:rPr>
        <w:t>49</w:t>
      </w:r>
      <w:r w:rsidRPr="00B701E8">
        <w:rPr>
          <w:lang w:val="en-GB"/>
        </w:rPr>
        <w:t xml:space="preserve">.000 lump sum contributions to SMEs includes the costs of any specialized subcontractor. Subcontractors can typically be innovation actors such as Research Technology Organization (RTO), Universities, Research Institutes, living labs and similar, but could be also public research </w:t>
      </w:r>
      <w:r w:rsidR="00321EB8" w:rsidRPr="00B701E8">
        <w:rPr>
          <w:lang w:val="en-GB"/>
        </w:rPr>
        <w:t>centre</w:t>
      </w:r>
      <w:r w:rsidRPr="00B701E8">
        <w:rPr>
          <w:lang w:val="en-GB"/>
        </w:rPr>
        <w:t xml:space="preserve"> or other, large companies, other specialized SMEs and similar.</w:t>
      </w:r>
    </w:p>
    <w:p w14:paraId="7477C1BB" w14:textId="77777777" w:rsidR="000C20FF" w:rsidRPr="006B220C" w:rsidRDefault="000C20FF" w:rsidP="000C20FF">
      <w:pPr>
        <w:pStyle w:val="Prrafodelista"/>
        <w:ind w:left="437"/>
        <w:rPr>
          <w:lang w:val="en-GB"/>
        </w:rPr>
      </w:pPr>
    </w:p>
    <w:p w14:paraId="0C04E5FC" w14:textId="77777777" w:rsidR="00B701E8" w:rsidRPr="00B701E8" w:rsidRDefault="00B701E8" w:rsidP="006B220C">
      <w:pPr>
        <w:pStyle w:val="Ttulo2"/>
        <w:pBdr>
          <w:bottom w:val="double" w:sz="4" w:space="1" w:color="335B74" w:themeColor="text2"/>
        </w:pBdr>
        <w:ind w:left="357"/>
        <w:jc w:val="both"/>
        <w:rPr>
          <w:lang w:val="en-GB"/>
        </w:rPr>
      </w:pPr>
      <w:r w:rsidRPr="00B701E8">
        <w:rPr>
          <w:lang w:val="en-GB"/>
        </w:rPr>
        <w:t>Q6 Is there a limitation in the number of other innovation actors participating in an application? Is there a specific limitation of the subcontractor’s budget?</w:t>
      </w:r>
    </w:p>
    <w:p w14:paraId="32F7AD58" w14:textId="77777777" w:rsidR="00B701E8" w:rsidRPr="00B701E8" w:rsidRDefault="00B701E8" w:rsidP="00321EB8">
      <w:pPr>
        <w:pStyle w:val="Prrafodelista"/>
        <w:ind w:left="437"/>
        <w:jc w:val="both"/>
        <w:rPr>
          <w:lang w:val="en-GB"/>
        </w:rPr>
      </w:pPr>
    </w:p>
    <w:p w14:paraId="3A777911" w14:textId="670E1155" w:rsidR="00B701E8" w:rsidRPr="00D03933" w:rsidRDefault="00B701E8" w:rsidP="00D03933">
      <w:pPr>
        <w:pStyle w:val="Prrafodelista"/>
        <w:ind w:left="437"/>
        <w:jc w:val="both"/>
        <w:rPr>
          <w:lang w:val="en-GB"/>
        </w:rPr>
      </w:pPr>
      <w:r w:rsidRPr="00416F3B">
        <w:rPr>
          <w:rFonts w:asciiTheme="majorHAnsi" w:eastAsiaTheme="majorEastAsia" w:hAnsiTheme="majorHAnsi" w:cstheme="majorBidi"/>
          <w:b/>
          <w:bCs/>
          <w:lang w:val="en-GB"/>
        </w:rPr>
        <w:t>A6</w:t>
      </w:r>
      <w:r w:rsidRPr="00B701E8">
        <w:rPr>
          <w:lang w:val="en-GB"/>
        </w:rPr>
        <w:t xml:space="preserve"> There is no specific limitation. </w:t>
      </w:r>
      <w:r w:rsidR="00044F63" w:rsidRPr="00044F63">
        <w:rPr>
          <w:lang w:val="en-GB"/>
        </w:rPr>
        <w:t>However, subcontracting may cover only a limited part of the action and the beneficiary must properly justify it.</w:t>
      </w:r>
    </w:p>
    <w:p w14:paraId="146C5B8B" w14:textId="38DFF0CA" w:rsidR="00B701E8" w:rsidRPr="00B701E8" w:rsidRDefault="00B701E8" w:rsidP="000F6B46">
      <w:pPr>
        <w:pStyle w:val="Ttulo2"/>
        <w:pBdr>
          <w:bottom w:val="double" w:sz="4" w:space="1" w:color="335B74" w:themeColor="text2"/>
        </w:pBdr>
        <w:ind w:left="357"/>
        <w:jc w:val="both"/>
        <w:rPr>
          <w:lang w:val="en-GB"/>
        </w:rPr>
      </w:pPr>
      <w:r w:rsidRPr="00B701E8">
        <w:rPr>
          <w:lang w:val="en-GB"/>
        </w:rPr>
        <w:t xml:space="preserve">Q7 Can Universities receive funding via the </w:t>
      </w:r>
      <w:r w:rsidR="000C7880">
        <w:rPr>
          <w:lang w:val="en-GB"/>
        </w:rPr>
        <w:t>INTRANSIT</w:t>
      </w:r>
      <w:r w:rsidRPr="00B701E8">
        <w:rPr>
          <w:lang w:val="en-GB"/>
        </w:rPr>
        <w:t xml:space="preserve"> project?</w:t>
      </w:r>
    </w:p>
    <w:p w14:paraId="1C009939" w14:textId="77777777" w:rsidR="00B701E8" w:rsidRPr="00B701E8" w:rsidRDefault="00B701E8" w:rsidP="00B701E8">
      <w:pPr>
        <w:pStyle w:val="Prrafodelista"/>
        <w:ind w:left="437"/>
        <w:rPr>
          <w:lang w:val="en-GB"/>
        </w:rPr>
      </w:pPr>
    </w:p>
    <w:p w14:paraId="27C7991F" w14:textId="02E8DB88" w:rsidR="000C20FF" w:rsidRPr="00D03933" w:rsidRDefault="00B701E8" w:rsidP="00D03933">
      <w:pPr>
        <w:pStyle w:val="Prrafodelista"/>
        <w:ind w:left="437"/>
        <w:jc w:val="both"/>
        <w:rPr>
          <w:lang w:val="en-GB"/>
        </w:rPr>
      </w:pPr>
      <w:r w:rsidRPr="000F6B46">
        <w:rPr>
          <w:b/>
          <w:bCs/>
          <w:lang w:val="en-GB"/>
        </w:rPr>
        <w:t>A7</w:t>
      </w:r>
      <w:r w:rsidRPr="00B701E8">
        <w:rPr>
          <w:lang w:val="en-GB"/>
        </w:rPr>
        <w:t xml:space="preserve"> </w:t>
      </w:r>
      <w:r w:rsidR="000C7880">
        <w:rPr>
          <w:lang w:val="en-GB"/>
        </w:rPr>
        <w:t>IN</w:t>
      </w:r>
      <w:r w:rsidR="00713705">
        <w:rPr>
          <w:lang w:val="en-GB"/>
        </w:rPr>
        <w:t xml:space="preserve"> </w:t>
      </w:r>
      <w:r w:rsidR="000C7880">
        <w:rPr>
          <w:lang w:val="en-GB"/>
        </w:rPr>
        <w:t>TRANSIT</w:t>
      </w:r>
      <w:r w:rsidRPr="00B701E8">
        <w:rPr>
          <w:lang w:val="en-GB"/>
        </w:rPr>
        <w:t xml:space="preserve"> project only grants SMEs. SMEs are allowed to use the grant they receive to subcontract others, like universities.</w:t>
      </w:r>
    </w:p>
    <w:p w14:paraId="0B006CB9" w14:textId="77777777" w:rsidR="00B701E8" w:rsidRPr="00B701E8" w:rsidRDefault="00B701E8" w:rsidP="000F6B46">
      <w:pPr>
        <w:pStyle w:val="Ttulo2"/>
        <w:pBdr>
          <w:bottom w:val="double" w:sz="4" w:space="1" w:color="335B74" w:themeColor="text2"/>
        </w:pBdr>
        <w:ind w:left="357"/>
        <w:jc w:val="both"/>
        <w:rPr>
          <w:lang w:val="en-GB"/>
        </w:rPr>
      </w:pPr>
      <w:r w:rsidRPr="00B701E8">
        <w:rPr>
          <w:lang w:val="en-GB"/>
        </w:rPr>
        <w:t>Q8 Is a Start-up eligible to apply?</w:t>
      </w:r>
    </w:p>
    <w:p w14:paraId="2A579B33" w14:textId="77777777" w:rsidR="00B701E8" w:rsidRPr="00B701E8" w:rsidRDefault="00B701E8" w:rsidP="00B701E8">
      <w:pPr>
        <w:pStyle w:val="Prrafodelista"/>
        <w:ind w:left="437"/>
        <w:rPr>
          <w:lang w:val="en-GB"/>
        </w:rPr>
      </w:pPr>
    </w:p>
    <w:p w14:paraId="3CEB0A54" w14:textId="551D51E5" w:rsidR="004E4663" w:rsidRPr="00D03933" w:rsidRDefault="00B701E8" w:rsidP="00D03933">
      <w:pPr>
        <w:pStyle w:val="Prrafodelista"/>
        <w:ind w:left="437"/>
        <w:jc w:val="both"/>
        <w:rPr>
          <w:lang w:val="en-GB"/>
        </w:rPr>
      </w:pPr>
      <w:r w:rsidRPr="000C20FF">
        <w:rPr>
          <w:b/>
          <w:bCs/>
          <w:lang w:val="en-GB"/>
        </w:rPr>
        <w:t xml:space="preserve">A8 </w:t>
      </w:r>
      <w:r w:rsidRPr="00B701E8">
        <w:rPr>
          <w:lang w:val="en-GB"/>
        </w:rPr>
        <w:t>SMEs (including start-ups) active in the Textile, Aerospace</w:t>
      </w:r>
      <w:r w:rsidR="005517EA">
        <w:rPr>
          <w:lang w:val="en-GB"/>
        </w:rPr>
        <w:t>, Construction</w:t>
      </w:r>
      <w:r w:rsidRPr="00B701E8">
        <w:rPr>
          <w:lang w:val="en-GB"/>
        </w:rPr>
        <w:t xml:space="preserve"> &amp; Advanced manufacturing </w:t>
      </w:r>
      <w:r w:rsidR="00FB229C">
        <w:rPr>
          <w:lang w:val="en-GB"/>
        </w:rPr>
        <w:t>sectors</w:t>
      </w:r>
      <w:r w:rsidRPr="00B701E8">
        <w:rPr>
          <w:lang w:val="en-GB"/>
        </w:rPr>
        <w:t>, that are established or with a branch office in one of the 27 EU member states.</w:t>
      </w:r>
    </w:p>
    <w:p w14:paraId="0CB501C0" w14:textId="77777777" w:rsidR="00B701E8" w:rsidRPr="00B701E8" w:rsidRDefault="00B701E8" w:rsidP="004E4663">
      <w:pPr>
        <w:pStyle w:val="Ttulo2"/>
        <w:pBdr>
          <w:bottom w:val="double" w:sz="4" w:space="1" w:color="335B74" w:themeColor="text2"/>
        </w:pBdr>
        <w:ind w:left="357"/>
        <w:jc w:val="both"/>
        <w:rPr>
          <w:lang w:val="en-GB"/>
        </w:rPr>
      </w:pPr>
      <w:r w:rsidRPr="00B701E8">
        <w:rPr>
          <w:lang w:val="en-GB"/>
        </w:rPr>
        <w:t>Q9 What types of vouchers are offered?</w:t>
      </w:r>
    </w:p>
    <w:p w14:paraId="1710E5BD" w14:textId="77777777" w:rsidR="00B701E8" w:rsidRPr="00B701E8" w:rsidRDefault="00B701E8" w:rsidP="00B701E8">
      <w:pPr>
        <w:pStyle w:val="Prrafodelista"/>
        <w:ind w:left="437"/>
        <w:rPr>
          <w:lang w:val="en-GB"/>
        </w:rPr>
      </w:pPr>
    </w:p>
    <w:p w14:paraId="1E633071" w14:textId="0DB88E8C" w:rsidR="00AF23A8" w:rsidRPr="00D03933" w:rsidRDefault="00B701E8" w:rsidP="00D03933">
      <w:pPr>
        <w:pStyle w:val="Prrafodelista"/>
        <w:ind w:left="437"/>
        <w:jc w:val="both"/>
        <w:rPr>
          <w:lang w:val="en-US"/>
        </w:rPr>
      </w:pPr>
      <w:r w:rsidRPr="004E4663">
        <w:rPr>
          <w:b/>
          <w:bCs/>
          <w:lang w:val="en-GB"/>
        </w:rPr>
        <w:t>A9</w:t>
      </w:r>
      <w:r w:rsidRPr="00B701E8">
        <w:rPr>
          <w:lang w:val="en-GB"/>
        </w:rPr>
        <w:t xml:space="preserve"> </w:t>
      </w:r>
      <w:r w:rsidR="0050772A">
        <w:rPr>
          <w:lang w:val="en-GB"/>
        </w:rPr>
        <w:t>1</w:t>
      </w:r>
      <w:r w:rsidRPr="00B701E8">
        <w:rPr>
          <w:lang w:val="en-GB"/>
        </w:rPr>
        <w:t xml:space="preserve"> type of voucher</w:t>
      </w:r>
      <w:r w:rsidR="00EF1604">
        <w:rPr>
          <w:lang w:val="en-GB"/>
        </w:rPr>
        <w:t xml:space="preserve">: </w:t>
      </w:r>
      <w:r w:rsidR="0050772A" w:rsidRPr="00EF1604">
        <w:rPr>
          <w:lang w:val="en-GB"/>
        </w:rPr>
        <w:t>DEVELOP</w:t>
      </w:r>
      <w:r w:rsidR="00EF1604">
        <w:rPr>
          <w:lang w:val="en-GB"/>
        </w:rPr>
        <w:t xml:space="preserve">. </w:t>
      </w:r>
      <w:r w:rsidR="000E4F9F" w:rsidRPr="00EF1604">
        <w:rPr>
          <w:lang w:val="en-GB"/>
        </w:rPr>
        <w:t xml:space="preserve">This instrument will provide </w:t>
      </w:r>
      <w:r w:rsidR="00EA143A">
        <w:rPr>
          <w:lang w:val="en-GB"/>
        </w:rPr>
        <w:t>Cascade Funding</w:t>
      </w:r>
      <w:r w:rsidR="000E4F9F" w:rsidRPr="00EF1604">
        <w:rPr>
          <w:lang w:val="en-GB"/>
        </w:rPr>
        <w:t xml:space="preserve"> support for development projects, including coaching services for developing innovative and sustainable business </w:t>
      </w:r>
      <w:r w:rsidR="00AF23A8" w:rsidRPr="00EF1604">
        <w:rPr>
          <w:lang w:val="en-GB"/>
        </w:rPr>
        <w:t xml:space="preserve">models. </w:t>
      </w:r>
      <w:r w:rsidR="00D03933" w:rsidRPr="00D03933">
        <w:rPr>
          <w:lang w:val="en-US"/>
        </w:rPr>
        <w:t>Support will focus on developing innovative processes or new products prototypes and their market testing facilitated by the integration of technological and non-technological innovations methodologies for speeding up market match.</w:t>
      </w:r>
    </w:p>
    <w:p w14:paraId="7EC7BB60" w14:textId="514A5F57" w:rsidR="00B701E8" w:rsidRPr="00B701E8" w:rsidRDefault="00B701E8" w:rsidP="004E4663">
      <w:pPr>
        <w:pStyle w:val="Ttulo2"/>
        <w:pBdr>
          <w:bottom w:val="double" w:sz="4" w:space="1" w:color="335B74" w:themeColor="text2"/>
        </w:pBdr>
        <w:ind w:left="357"/>
        <w:jc w:val="both"/>
        <w:rPr>
          <w:lang w:val="en-GB"/>
        </w:rPr>
      </w:pPr>
      <w:r w:rsidRPr="00B701E8">
        <w:rPr>
          <w:lang w:val="en-GB"/>
        </w:rPr>
        <w:t>Q10 Is it mandatory to have partners involved from different countries</w:t>
      </w:r>
      <w:r w:rsidR="004570FB">
        <w:rPr>
          <w:lang w:val="en-GB"/>
        </w:rPr>
        <w:t xml:space="preserve"> or sectors</w:t>
      </w:r>
      <w:r w:rsidRPr="00B701E8">
        <w:rPr>
          <w:lang w:val="en-GB"/>
        </w:rPr>
        <w:t>?</w:t>
      </w:r>
    </w:p>
    <w:p w14:paraId="4F6C3F32" w14:textId="77777777" w:rsidR="00B701E8" w:rsidRPr="00B701E8" w:rsidRDefault="00B701E8" w:rsidP="00B701E8">
      <w:pPr>
        <w:pStyle w:val="Prrafodelista"/>
        <w:ind w:left="437"/>
        <w:rPr>
          <w:lang w:val="en-GB"/>
        </w:rPr>
      </w:pPr>
    </w:p>
    <w:p w14:paraId="0A85AE27" w14:textId="494CBA2F" w:rsidR="006C17C4" w:rsidRPr="00D03933" w:rsidRDefault="00B701E8" w:rsidP="00D03933">
      <w:pPr>
        <w:pStyle w:val="Prrafodelista"/>
        <w:ind w:left="437"/>
        <w:jc w:val="both"/>
        <w:rPr>
          <w:lang w:val="en-GB"/>
        </w:rPr>
      </w:pPr>
      <w:r w:rsidRPr="00AF23A8">
        <w:rPr>
          <w:b/>
          <w:bCs/>
          <w:lang w:val="en-GB"/>
        </w:rPr>
        <w:t>A10</w:t>
      </w:r>
      <w:r w:rsidRPr="00B701E8">
        <w:rPr>
          <w:lang w:val="en-GB"/>
        </w:rPr>
        <w:t xml:space="preserve"> No, it is not mandatory. Yet </w:t>
      </w:r>
      <w:r w:rsidR="000C7880">
        <w:rPr>
          <w:lang w:val="en-GB"/>
        </w:rPr>
        <w:t>IN</w:t>
      </w:r>
      <w:r w:rsidR="001808F1">
        <w:rPr>
          <w:lang w:val="en-GB"/>
        </w:rPr>
        <w:t xml:space="preserve"> </w:t>
      </w:r>
      <w:r w:rsidR="000C7880">
        <w:rPr>
          <w:lang w:val="en-GB"/>
        </w:rPr>
        <w:t>TRANSIT</w:t>
      </w:r>
      <w:r w:rsidRPr="00B701E8">
        <w:rPr>
          <w:lang w:val="en-GB"/>
        </w:rPr>
        <w:t xml:space="preserve"> is strongly looking to establish </w:t>
      </w:r>
      <w:r w:rsidR="000C12A0" w:rsidRPr="000C12A0">
        <w:rPr>
          <w:b/>
          <w:bCs/>
          <w:lang w:val="en-GB"/>
        </w:rPr>
        <w:t xml:space="preserve">cross-sectoral and/or cross-regional partnerships for new circular business models </w:t>
      </w:r>
      <w:r w:rsidR="000C12A0" w:rsidRPr="000C12A0">
        <w:rPr>
          <w:lang w:val="en-GB"/>
        </w:rPr>
        <w:t>and, therefore, it is positively evaluating applications with such consortia (SMEs from different countries and from textile/aerospace/advanced manufacturing/ construction sectors).</w:t>
      </w:r>
    </w:p>
    <w:p w14:paraId="4D8843D0" w14:textId="2B24630D" w:rsidR="00B701E8" w:rsidRPr="00B701E8" w:rsidRDefault="00B701E8" w:rsidP="00E46C28">
      <w:pPr>
        <w:pStyle w:val="Ttulo2"/>
        <w:pBdr>
          <w:bottom w:val="double" w:sz="4" w:space="1" w:color="335B74" w:themeColor="text2"/>
        </w:pBdr>
        <w:ind w:left="357"/>
        <w:jc w:val="both"/>
        <w:rPr>
          <w:lang w:val="en-GB"/>
        </w:rPr>
      </w:pPr>
      <w:r w:rsidRPr="00B701E8">
        <w:rPr>
          <w:lang w:val="en-GB"/>
        </w:rPr>
        <w:t>Q1</w:t>
      </w:r>
      <w:r w:rsidR="004570FB">
        <w:rPr>
          <w:lang w:val="en-GB"/>
        </w:rPr>
        <w:t>1</w:t>
      </w:r>
      <w:r w:rsidRPr="00B701E8">
        <w:rPr>
          <w:lang w:val="en-GB"/>
        </w:rPr>
        <w:t xml:space="preserve"> Can project expenses be incurred before the project starting date?</w:t>
      </w:r>
    </w:p>
    <w:p w14:paraId="7F9E5308" w14:textId="77777777" w:rsidR="00B701E8" w:rsidRPr="00B701E8" w:rsidRDefault="00B701E8" w:rsidP="00B701E8">
      <w:pPr>
        <w:pStyle w:val="Prrafodelista"/>
        <w:ind w:left="437"/>
        <w:rPr>
          <w:lang w:val="en-GB"/>
        </w:rPr>
      </w:pPr>
    </w:p>
    <w:p w14:paraId="21EB506D" w14:textId="37184DDB" w:rsidR="00B701E8" w:rsidRPr="00D03933" w:rsidRDefault="00B701E8" w:rsidP="00D03933">
      <w:pPr>
        <w:pStyle w:val="Prrafodelista"/>
        <w:ind w:left="437"/>
        <w:jc w:val="both"/>
        <w:rPr>
          <w:lang w:val="en-GB"/>
        </w:rPr>
      </w:pPr>
      <w:r w:rsidRPr="00E46C28">
        <w:rPr>
          <w:b/>
          <w:bCs/>
          <w:lang w:val="en-GB"/>
        </w:rPr>
        <w:t>A1</w:t>
      </w:r>
      <w:r w:rsidR="00263F4E">
        <w:rPr>
          <w:b/>
          <w:bCs/>
          <w:lang w:val="en-GB"/>
        </w:rPr>
        <w:t>1</w:t>
      </w:r>
      <w:r w:rsidRPr="00B701E8">
        <w:rPr>
          <w:lang w:val="en-GB"/>
        </w:rPr>
        <w:t xml:space="preserve"> Only costs generated during the lifetime of the project can be eligible. Period of costs’ eligibility is from the Contract signature date until the end of the project. So, project expenses cannot be incurred before the official project starting date.</w:t>
      </w:r>
    </w:p>
    <w:p w14:paraId="5B793326" w14:textId="3D332CDA" w:rsidR="00B701E8" w:rsidRPr="00B701E8" w:rsidRDefault="00B701E8" w:rsidP="00E46C28">
      <w:pPr>
        <w:pStyle w:val="Ttulo2"/>
        <w:pBdr>
          <w:bottom w:val="double" w:sz="4" w:space="1" w:color="335B74" w:themeColor="text2"/>
        </w:pBdr>
        <w:ind w:left="357"/>
        <w:jc w:val="both"/>
        <w:rPr>
          <w:lang w:val="en-GB"/>
        </w:rPr>
      </w:pPr>
      <w:r w:rsidRPr="00B701E8">
        <w:rPr>
          <w:lang w:val="en-GB"/>
        </w:rPr>
        <w:t>Q1</w:t>
      </w:r>
      <w:r w:rsidR="004570FB">
        <w:rPr>
          <w:lang w:val="en-GB"/>
        </w:rPr>
        <w:t>2</w:t>
      </w:r>
      <w:r w:rsidRPr="00B701E8">
        <w:rPr>
          <w:lang w:val="en-GB"/>
        </w:rPr>
        <w:t xml:space="preserve"> Can project expenses be incurred after the project end date? </w:t>
      </w:r>
    </w:p>
    <w:p w14:paraId="53AC1291" w14:textId="77777777" w:rsidR="00B701E8" w:rsidRPr="00B701E8" w:rsidRDefault="00B701E8" w:rsidP="00B701E8">
      <w:pPr>
        <w:pStyle w:val="Prrafodelista"/>
        <w:ind w:left="437"/>
        <w:rPr>
          <w:lang w:val="en-GB"/>
        </w:rPr>
      </w:pPr>
    </w:p>
    <w:p w14:paraId="7A1A2100" w14:textId="68674A33" w:rsidR="00B701E8" w:rsidRPr="00E46C28" w:rsidRDefault="00B701E8" w:rsidP="00D03933">
      <w:pPr>
        <w:pStyle w:val="Prrafodelista"/>
        <w:ind w:left="437"/>
        <w:jc w:val="both"/>
        <w:rPr>
          <w:lang w:val="en-GB"/>
        </w:rPr>
      </w:pPr>
      <w:r w:rsidRPr="00E46C28">
        <w:rPr>
          <w:b/>
          <w:bCs/>
          <w:lang w:val="en-GB"/>
        </w:rPr>
        <w:t>A1</w:t>
      </w:r>
      <w:r w:rsidR="00263F4E">
        <w:rPr>
          <w:b/>
          <w:bCs/>
          <w:lang w:val="en-GB"/>
        </w:rPr>
        <w:t>2</w:t>
      </w:r>
      <w:r w:rsidRPr="00B701E8">
        <w:rPr>
          <w:lang w:val="en-GB"/>
        </w:rPr>
        <w:t xml:space="preserve"> No. Only costs generated during the lifetime of the project can be eligible. Period of costs’ eligibility is from the Contract signature date until the end of the project. So, project expenses cannot be incurred before the official project starting date. </w:t>
      </w:r>
    </w:p>
    <w:p w14:paraId="5770E9F2" w14:textId="626CC58E" w:rsidR="00B701E8" w:rsidRPr="00B701E8" w:rsidRDefault="00B701E8" w:rsidP="00E46C28">
      <w:pPr>
        <w:pStyle w:val="Ttulo2"/>
        <w:pBdr>
          <w:bottom w:val="double" w:sz="4" w:space="1" w:color="335B74" w:themeColor="text2"/>
        </w:pBdr>
        <w:ind w:left="357"/>
        <w:jc w:val="both"/>
        <w:rPr>
          <w:lang w:val="en-GB"/>
        </w:rPr>
      </w:pPr>
      <w:r w:rsidRPr="00B701E8">
        <w:rPr>
          <w:lang w:val="en-GB"/>
        </w:rPr>
        <w:t>Q1</w:t>
      </w:r>
      <w:r w:rsidR="004570FB">
        <w:rPr>
          <w:lang w:val="en-GB"/>
        </w:rPr>
        <w:t>3</w:t>
      </w:r>
      <w:r w:rsidRPr="00B701E8">
        <w:rPr>
          <w:lang w:val="en-GB"/>
        </w:rPr>
        <w:t xml:space="preserve"> Which type(s) of staff costs are eligible?</w:t>
      </w:r>
    </w:p>
    <w:p w14:paraId="21CBC6F4" w14:textId="77777777" w:rsidR="00B701E8" w:rsidRPr="00B701E8" w:rsidRDefault="00B701E8" w:rsidP="00B701E8">
      <w:pPr>
        <w:pStyle w:val="Prrafodelista"/>
        <w:ind w:left="437"/>
        <w:rPr>
          <w:lang w:val="en-GB"/>
        </w:rPr>
      </w:pPr>
    </w:p>
    <w:p w14:paraId="76D911ED" w14:textId="785C01E2" w:rsidR="00B701E8" w:rsidRDefault="00B701E8" w:rsidP="003E2984">
      <w:pPr>
        <w:pStyle w:val="Prrafodelista"/>
        <w:ind w:left="437"/>
        <w:jc w:val="both"/>
        <w:rPr>
          <w:lang w:val="en-GB"/>
        </w:rPr>
      </w:pPr>
      <w:r w:rsidRPr="00E46C28">
        <w:rPr>
          <w:b/>
          <w:bCs/>
          <w:lang w:val="en-GB"/>
        </w:rPr>
        <w:t>A1</w:t>
      </w:r>
      <w:r w:rsidR="00263F4E">
        <w:rPr>
          <w:b/>
          <w:bCs/>
          <w:lang w:val="en-GB"/>
        </w:rPr>
        <w:t xml:space="preserve">3 </w:t>
      </w:r>
      <w:r w:rsidRPr="00B701E8">
        <w:rPr>
          <w:lang w:val="en-GB"/>
        </w:rPr>
        <w:t>Please refer to the respective section of the Model Grant Agreement for H</w:t>
      </w:r>
      <w:r w:rsidR="003E2984">
        <w:rPr>
          <w:lang w:val="en-GB"/>
        </w:rPr>
        <w:t>orizon Europe</w:t>
      </w:r>
      <w:r w:rsidRPr="00B701E8">
        <w:rPr>
          <w:lang w:val="en-GB"/>
        </w:rPr>
        <w:t xml:space="preserve"> funded projects (page </w:t>
      </w:r>
      <w:r w:rsidR="00BC307B">
        <w:rPr>
          <w:lang w:val="en-GB"/>
        </w:rPr>
        <w:t>36 and followings</w:t>
      </w:r>
      <w:r w:rsidR="003E2984" w:rsidRPr="003E2984">
        <w:rPr>
          <w:lang w:val="en-US"/>
        </w:rPr>
        <w:t xml:space="preserve"> </w:t>
      </w:r>
      <w:hyperlink r:id="rId17" w:history="1">
        <w:r w:rsidR="003E2984" w:rsidRPr="003E2984">
          <w:rPr>
            <w:rStyle w:val="Hipervnculo"/>
            <w:lang w:val="en-US"/>
          </w:rPr>
          <w:t>aga_en.pdf (europa.eu)</w:t>
        </w:r>
      </w:hyperlink>
      <w:r w:rsidRPr="00B701E8">
        <w:rPr>
          <w:lang w:val="en-GB"/>
        </w:rPr>
        <w:t>)</w:t>
      </w:r>
      <w:r w:rsidR="003E2984">
        <w:rPr>
          <w:lang w:val="en-GB"/>
        </w:rPr>
        <w:t xml:space="preserve"> </w:t>
      </w:r>
    </w:p>
    <w:p w14:paraId="111B6801" w14:textId="77777777" w:rsidR="00E46C28" w:rsidRPr="00E46C28" w:rsidRDefault="00E46C28" w:rsidP="00E46C28">
      <w:pPr>
        <w:pStyle w:val="Prrafodelista"/>
        <w:ind w:left="437"/>
        <w:rPr>
          <w:lang w:val="en-GB"/>
        </w:rPr>
      </w:pPr>
    </w:p>
    <w:p w14:paraId="0091A085" w14:textId="1AA4EA37" w:rsidR="00B701E8" w:rsidRPr="00B701E8" w:rsidRDefault="00B701E8" w:rsidP="00E46C28">
      <w:pPr>
        <w:pStyle w:val="Ttulo2"/>
        <w:pBdr>
          <w:bottom w:val="double" w:sz="4" w:space="1" w:color="335B74" w:themeColor="text2"/>
        </w:pBdr>
        <w:ind w:left="357"/>
        <w:jc w:val="both"/>
        <w:rPr>
          <w:lang w:val="en-GB"/>
        </w:rPr>
      </w:pPr>
      <w:r w:rsidRPr="00B701E8">
        <w:rPr>
          <w:lang w:val="en-GB"/>
        </w:rPr>
        <w:lastRenderedPageBreak/>
        <w:t>Q1</w:t>
      </w:r>
      <w:r w:rsidR="004570FB">
        <w:rPr>
          <w:lang w:val="en-GB"/>
        </w:rPr>
        <w:t>4</w:t>
      </w:r>
      <w:r w:rsidRPr="00B701E8">
        <w:rPr>
          <w:lang w:val="en-GB"/>
        </w:rPr>
        <w:t xml:space="preserve"> Are the vouchers cover also the VAT costs attached to the services the SME receives? </w:t>
      </w:r>
    </w:p>
    <w:p w14:paraId="6DC7C5B0" w14:textId="77777777" w:rsidR="00B701E8" w:rsidRPr="00B701E8" w:rsidRDefault="00B701E8" w:rsidP="00B701E8">
      <w:pPr>
        <w:pStyle w:val="Prrafodelista"/>
        <w:ind w:left="437"/>
        <w:rPr>
          <w:lang w:val="en-GB"/>
        </w:rPr>
      </w:pPr>
    </w:p>
    <w:p w14:paraId="4D5A5D33" w14:textId="1B26FB6E" w:rsidR="00E46C28" w:rsidRPr="00AC40CC" w:rsidRDefault="00B701E8" w:rsidP="00D03933">
      <w:pPr>
        <w:pStyle w:val="Prrafodelista"/>
        <w:ind w:left="437"/>
        <w:rPr>
          <w:lang w:val="en-GB"/>
        </w:rPr>
      </w:pPr>
      <w:r w:rsidRPr="00E46C28">
        <w:rPr>
          <w:b/>
          <w:bCs/>
          <w:lang w:val="en-GB"/>
        </w:rPr>
        <w:t>A1</w:t>
      </w:r>
      <w:r w:rsidR="00263F4E">
        <w:rPr>
          <w:b/>
          <w:bCs/>
          <w:lang w:val="en-GB"/>
        </w:rPr>
        <w:t>4</w:t>
      </w:r>
      <w:r w:rsidRPr="00B701E8">
        <w:rPr>
          <w:lang w:val="en-GB"/>
        </w:rPr>
        <w:t xml:space="preserve">   No, the voucher does not cover VAT</w:t>
      </w:r>
      <w:r w:rsidR="00E00227">
        <w:rPr>
          <w:lang w:val="en-GB"/>
        </w:rPr>
        <w:t>.</w:t>
      </w:r>
    </w:p>
    <w:p w14:paraId="2549081E" w14:textId="52E293F7" w:rsidR="00B701E8" w:rsidRPr="00B701E8" w:rsidRDefault="00B701E8" w:rsidP="00E46C28">
      <w:pPr>
        <w:pStyle w:val="Ttulo2"/>
        <w:pBdr>
          <w:bottom w:val="double" w:sz="4" w:space="1" w:color="335B74" w:themeColor="text2"/>
        </w:pBdr>
        <w:ind w:left="357"/>
        <w:jc w:val="both"/>
        <w:rPr>
          <w:lang w:val="en-GB"/>
        </w:rPr>
      </w:pPr>
      <w:r w:rsidRPr="00B701E8">
        <w:rPr>
          <w:lang w:val="en-GB"/>
        </w:rPr>
        <w:t>Q</w:t>
      </w:r>
      <w:r w:rsidR="00E46C28" w:rsidRPr="00B701E8">
        <w:rPr>
          <w:lang w:val="en-GB"/>
        </w:rPr>
        <w:t>1</w:t>
      </w:r>
      <w:r w:rsidR="004570FB">
        <w:rPr>
          <w:lang w:val="en-GB"/>
        </w:rPr>
        <w:t>5</w:t>
      </w:r>
      <w:r w:rsidR="00E46C28" w:rsidRPr="00B701E8">
        <w:rPr>
          <w:lang w:val="en-GB"/>
        </w:rPr>
        <w:t xml:space="preserve"> Is</w:t>
      </w:r>
      <w:r w:rsidRPr="00B701E8">
        <w:rPr>
          <w:lang w:val="en-GB"/>
        </w:rPr>
        <w:t xml:space="preserve"> it possible a SME to apply for more than one project?</w:t>
      </w:r>
    </w:p>
    <w:p w14:paraId="7DC92FA6" w14:textId="77777777" w:rsidR="00B701E8" w:rsidRPr="00B701E8" w:rsidRDefault="00B701E8" w:rsidP="00B701E8">
      <w:pPr>
        <w:pStyle w:val="Prrafodelista"/>
        <w:ind w:left="437"/>
        <w:rPr>
          <w:lang w:val="en-GB"/>
        </w:rPr>
      </w:pPr>
    </w:p>
    <w:p w14:paraId="6E1B37CC" w14:textId="2C028DAA" w:rsidR="00B701E8" w:rsidRPr="001B5ED5" w:rsidRDefault="00B701E8" w:rsidP="001B5ED5">
      <w:pPr>
        <w:pStyle w:val="Prrafodelista"/>
        <w:ind w:left="437"/>
        <w:rPr>
          <w:lang w:val="en-GB"/>
        </w:rPr>
      </w:pPr>
      <w:r w:rsidRPr="00E46C28">
        <w:rPr>
          <w:b/>
          <w:bCs/>
          <w:lang w:val="en-GB"/>
        </w:rPr>
        <w:t>A1</w:t>
      </w:r>
      <w:r w:rsidR="00263F4E">
        <w:rPr>
          <w:b/>
          <w:bCs/>
          <w:lang w:val="en-GB"/>
        </w:rPr>
        <w:t>5</w:t>
      </w:r>
      <w:r w:rsidRPr="00B701E8">
        <w:rPr>
          <w:lang w:val="en-GB"/>
        </w:rPr>
        <w:t xml:space="preserve"> Each </w:t>
      </w:r>
      <w:r w:rsidR="0066338D" w:rsidRPr="0066338D">
        <w:rPr>
          <w:lang w:val="en-GB"/>
        </w:rPr>
        <w:t xml:space="preserve">SMEs may submit only </w:t>
      </w:r>
      <w:r w:rsidR="0066338D" w:rsidRPr="00E00227">
        <w:rPr>
          <w:b/>
          <w:bCs/>
          <w:u w:val="single"/>
          <w:lang w:val="en-GB"/>
        </w:rPr>
        <w:t>one</w:t>
      </w:r>
      <w:r w:rsidR="0066338D" w:rsidRPr="0066338D">
        <w:rPr>
          <w:lang w:val="en-GB"/>
        </w:rPr>
        <w:t xml:space="preserve"> proposal</w:t>
      </w:r>
      <w:r w:rsidRPr="00B701E8">
        <w:rPr>
          <w:lang w:val="en-GB"/>
        </w:rPr>
        <w:t>.</w:t>
      </w:r>
      <w:r w:rsidR="001B5ED5">
        <w:rPr>
          <w:lang w:val="en-GB"/>
        </w:rPr>
        <w:t xml:space="preserve"> </w:t>
      </w:r>
    </w:p>
    <w:p w14:paraId="25387975" w14:textId="6E5A1A17" w:rsidR="00B701E8" w:rsidRPr="00B701E8" w:rsidRDefault="00B701E8" w:rsidP="00E46C28">
      <w:pPr>
        <w:pStyle w:val="Ttulo2"/>
        <w:pBdr>
          <w:bottom w:val="double" w:sz="4" w:space="1" w:color="335B74" w:themeColor="text2"/>
        </w:pBdr>
        <w:ind w:left="357"/>
        <w:jc w:val="both"/>
        <w:rPr>
          <w:lang w:val="en-GB"/>
        </w:rPr>
      </w:pPr>
      <w:bookmarkStart w:id="3" w:name="_Hlk159850411"/>
      <w:r w:rsidRPr="00B701E8">
        <w:rPr>
          <w:lang w:val="en-GB"/>
        </w:rPr>
        <w:t>Q1</w:t>
      </w:r>
      <w:r w:rsidR="004570FB">
        <w:rPr>
          <w:lang w:val="en-GB"/>
        </w:rPr>
        <w:t>6</w:t>
      </w:r>
      <w:r w:rsidRPr="00B701E8">
        <w:rPr>
          <w:lang w:val="en-GB"/>
        </w:rPr>
        <w:t xml:space="preserve"> What is a lump sum?</w:t>
      </w:r>
    </w:p>
    <w:p w14:paraId="02984A29" w14:textId="77777777" w:rsidR="00B701E8" w:rsidRPr="00B701E8" w:rsidRDefault="00B701E8" w:rsidP="00B701E8">
      <w:pPr>
        <w:pStyle w:val="Prrafodelista"/>
        <w:ind w:left="437"/>
        <w:rPr>
          <w:lang w:val="en-GB"/>
        </w:rPr>
      </w:pPr>
    </w:p>
    <w:p w14:paraId="527C6E5F" w14:textId="4AC96346" w:rsidR="00B701E8" w:rsidRPr="00D03933" w:rsidRDefault="00B701E8" w:rsidP="00DB3CDA">
      <w:pPr>
        <w:pStyle w:val="Prrafodelista"/>
        <w:ind w:left="437"/>
        <w:jc w:val="both"/>
        <w:rPr>
          <w:lang w:val="en-GB"/>
        </w:rPr>
      </w:pPr>
      <w:r w:rsidRPr="00C27620">
        <w:rPr>
          <w:b/>
          <w:bCs/>
          <w:lang w:val="en-GB"/>
        </w:rPr>
        <w:t>A1</w:t>
      </w:r>
      <w:r w:rsidR="00263F4E">
        <w:rPr>
          <w:b/>
          <w:bCs/>
          <w:lang w:val="en-GB"/>
        </w:rPr>
        <w:t>6</w:t>
      </w:r>
      <w:r w:rsidRPr="00B701E8">
        <w:rPr>
          <w:lang w:val="en-GB"/>
        </w:rPr>
        <w:t xml:space="preserve"> A lump sum is a fixed amount of money which can be used by beneficiaries for several purposes related to the achievement of the project objectives. However, it is necessary to provide an explanation in the application on how the lump sum will be used including a clear budget proposal (personnel, subcontracting, travels, equipment and consumables). The use of the project budget will be controlled considering the technical advancements by the technical reviewers. The final technical evaluation will assess the coherence of the spent money with the achieved results</w:t>
      </w:r>
      <w:r w:rsidR="00C27620">
        <w:rPr>
          <w:lang w:val="en-GB"/>
        </w:rPr>
        <w:t>.</w:t>
      </w:r>
    </w:p>
    <w:p w14:paraId="0AA322E8" w14:textId="708DB88E" w:rsidR="00B701E8" w:rsidRPr="00B701E8" w:rsidRDefault="00B701E8" w:rsidP="00C27620">
      <w:pPr>
        <w:pStyle w:val="Ttulo2"/>
        <w:pBdr>
          <w:bottom w:val="double" w:sz="4" w:space="1" w:color="335B74" w:themeColor="text2"/>
        </w:pBdr>
        <w:ind w:left="357"/>
        <w:jc w:val="both"/>
        <w:rPr>
          <w:lang w:val="en-GB"/>
        </w:rPr>
      </w:pPr>
      <w:r w:rsidRPr="00B701E8">
        <w:rPr>
          <w:lang w:val="en-GB"/>
        </w:rPr>
        <w:t>Q1</w:t>
      </w:r>
      <w:r w:rsidR="004570FB">
        <w:rPr>
          <w:lang w:val="en-GB"/>
        </w:rPr>
        <w:t>7</w:t>
      </w:r>
      <w:r w:rsidRPr="00B701E8">
        <w:rPr>
          <w:lang w:val="en-GB"/>
        </w:rPr>
        <w:t xml:space="preserve"> Is equipment an eligible cost category?</w:t>
      </w:r>
    </w:p>
    <w:p w14:paraId="2F7EE371" w14:textId="77777777" w:rsidR="00B701E8" w:rsidRPr="00B701E8" w:rsidRDefault="00B701E8" w:rsidP="00B701E8">
      <w:pPr>
        <w:pStyle w:val="Prrafodelista"/>
        <w:ind w:left="437"/>
        <w:rPr>
          <w:lang w:val="en-GB"/>
        </w:rPr>
      </w:pPr>
    </w:p>
    <w:p w14:paraId="09F04B88" w14:textId="0A77B44B" w:rsidR="00B701E8" w:rsidRPr="00D03933" w:rsidRDefault="00B701E8" w:rsidP="00D03933">
      <w:pPr>
        <w:pStyle w:val="Prrafodelista"/>
        <w:ind w:left="437"/>
        <w:rPr>
          <w:lang w:val="en-GB"/>
        </w:rPr>
      </w:pPr>
      <w:r w:rsidRPr="00C27620">
        <w:rPr>
          <w:b/>
          <w:bCs/>
          <w:lang w:val="en-GB"/>
        </w:rPr>
        <w:t>A1</w:t>
      </w:r>
      <w:r w:rsidR="0082507E">
        <w:rPr>
          <w:b/>
          <w:bCs/>
          <w:lang w:val="en-GB"/>
        </w:rPr>
        <w:t>7</w:t>
      </w:r>
      <w:r w:rsidR="000B5FDE">
        <w:rPr>
          <w:b/>
          <w:bCs/>
          <w:lang w:val="en-GB"/>
        </w:rPr>
        <w:t>.</w:t>
      </w:r>
      <w:r w:rsidRPr="00B701E8">
        <w:rPr>
          <w:lang w:val="en-GB"/>
        </w:rPr>
        <w:t xml:space="preserve"> </w:t>
      </w:r>
      <w:r w:rsidR="00D03933" w:rsidRPr="00B701E8">
        <w:rPr>
          <w:lang w:val="en-GB"/>
        </w:rPr>
        <w:t>Yes, it is</w:t>
      </w:r>
      <w:r w:rsidRPr="00B701E8">
        <w:rPr>
          <w:lang w:val="en-GB"/>
        </w:rPr>
        <w:t xml:space="preserve">, but only </w:t>
      </w:r>
      <w:r w:rsidRPr="00D2097B">
        <w:rPr>
          <w:b/>
          <w:bCs/>
          <w:u w:val="single"/>
          <w:lang w:val="en-GB"/>
        </w:rPr>
        <w:t>depreciation costs for equipment</w:t>
      </w:r>
      <w:r w:rsidRPr="00B701E8">
        <w:rPr>
          <w:lang w:val="en-GB"/>
        </w:rPr>
        <w:t xml:space="preserve"> that is relevant for the success of the project and only for the real time used in the project lifetime</w:t>
      </w:r>
      <w:r w:rsidR="00C27620">
        <w:rPr>
          <w:lang w:val="en-GB"/>
        </w:rPr>
        <w:t>.</w:t>
      </w:r>
    </w:p>
    <w:p w14:paraId="0785AA2D" w14:textId="3F42538B" w:rsidR="00B701E8" w:rsidRPr="00D03933" w:rsidRDefault="00B701E8" w:rsidP="00D03933">
      <w:pPr>
        <w:pStyle w:val="Ttulo2"/>
        <w:pBdr>
          <w:bottom w:val="double" w:sz="4" w:space="1" w:color="335B74" w:themeColor="text2"/>
        </w:pBdr>
        <w:ind w:left="357"/>
        <w:jc w:val="both"/>
        <w:rPr>
          <w:lang w:val="en-GB"/>
        </w:rPr>
      </w:pPr>
      <w:r w:rsidRPr="00B701E8">
        <w:rPr>
          <w:lang w:val="en-GB"/>
        </w:rPr>
        <w:t>Q1</w:t>
      </w:r>
      <w:r w:rsidR="004570FB">
        <w:rPr>
          <w:lang w:val="en-GB"/>
        </w:rPr>
        <w:t>8</w:t>
      </w:r>
      <w:r w:rsidRPr="00B701E8">
        <w:rPr>
          <w:lang w:val="en-GB"/>
        </w:rPr>
        <w:t xml:space="preserve"> Payments by the </w:t>
      </w:r>
      <w:r w:rsidR="000C7880">
        <w:rPr>
          <w:lang w:val="en-GB"/>
        </w:rPr>
        <w:t>INTRANSIT</w:t>
      </w:r>
      <w:r w:rsidRPr="00B701E8">
        <w:rPr>
          <w:lang w:val="en-GB"/>
        </w:rPr>
        <w:t xml:space="preserve"> project will be made to the applicant SME?</w:t>
      </w:r>
    </w:p>
    <w:p w14:paraId="045363A0" w14:textId="77777777" w:rsidR="00D03933" w:rsidRDefault="00D03933" w:rsidP="00C76395">
      <w:pPr>
        <w:pStyle w:val="Prrafodelista"/>
        <w:ind w:left="437"/>
        <w:rPr>
          <w:b/>
          <w:bCs/>
          <w:lang w:val="en-GB"/>
        </w:rPr>
      </w:pPr>
    </w:p>
    <w:p w14:paraId="0DA85825" w14:textId="289DB3FD" w:rsidR="00C76395" w:rsidRPr="00D03933" w:rsidRDefault="00B701E8" w:rsidP="003E2984">
      <w:pPr>
        <w:pStyle w:val="Prrafodelista"/>
        <w:ind w:left="437"/>
        <w:jc w:val="both"/>
        <w:rPr>
          <w:lang w:val="en-GB"/>
        </w:rPr>
      </w:pPr>
      <w:r w:rsidRPr="00C76395">
        <w:rPr>
          <w:b/>
          <w:bCs/>
          <w:lang w:val="en-GB"/>
        </w:rPr>
        <w:t>A1</w:t>
      </w:r>
      <w:r w:rsidR="007F56F1">
        <w:rPr>
          <w:b/>
          <w:bCs/>
          <w:lang w:val="en-GB"/>
        </w:rPr>
        <w:t>8</w:t>
      </w:r>
      <w:r w:rsidRPr="00B701E8">
        <w:rPr>
          <w:lang w:val="en-GB"/>
        </w:rPr>
        <w:t xml:space="preserve"> Payments will be made to each SME of the consortium based on their share of the estimated budget in the project Contract.</w:t>
      </w:r>
    </w:p>
    <w:bookmarkEnd w:id="3"/>
    <w:p w14:paraId="3190BB3C" w14:textId="7C1C6826" w:rsidR="00B701E8" w:rsidRPr="00B701E8" w:rsidRDefault="00B701E8" w:rsidP="00C27620">
      <w:pPr>
        <w:pStyle w:val="Ttulo2"/>
        <w:pBdr>
          <w:bottom w:val="double" w:sz="4" w:space="1" w:color="335B74" w:themeColor="text2"/>
        </w:pBdr>
        <w:ind w:left="357"/>
        <w:jc w:val="both"/>
        <w:rPr>
          <w:lang w:val="en-GB"/>
        </w:rPr>
      </w:pPr>
      <w:r w:rsidRPr="00B701E8">
        <w:rPr>
          <w:lang w:val="en-GB"/>
        </w:rPr>
        <w:t>Q</w:t>
      </w:r>
      <w:r w:rsidR="00A56378">
        <w:rPr>
          <w:lang w:val="en-GB"/>
        </w:rPr>
        <w:t>19</w:t>
      </w:r>
      <w:r w:rsidRPr="00B701E8">
        <w:rPr>
          <w:lang w:val="en-GB"/>
        </w:rPr>
        <w:t xml:space="preserve"> Financial capacity documents should be attached with the application?</w:t>
      </w:r>
    </w:p>
    <w:p w14:paraId="186BB5EE" w14:textId="77777777" w:rsidR="00B701E8" w:rsidRPr="00B701E8" w:rsidRDefault="00B701E8" w:rsidP="00B701E8">
      <w:pPr>
        <w:pStyle w:val="Prrafodelista"/>
        <w:ind w:left="437"/>
        <w:rPr>
          <w:lang w:val="en-GB"/>
        </w:rPr>
      </w:pPr>
    </w:p>
    <w:p w14:paraId="45589864" w14:textId="19EEDB26" w:rsidR="002C4992" w:rsidRPr="002C4992" w:rsidRDefault="00B701E8" w:rsidP="002C4992">
      <w:pPr>
        <w:pStyle w:val="Prrafodelista"/>
        <w:ind w:left="437"/>
        <w:jc w:val="both"/>
        <w:rPr>
          <w:lang w:val="en-GB"/>
        </w:rPr>
      </w:pPr>
      <w:r w:rsidRPr="00C27620">
        <w:rPr>
          <w:b/>
          <w:bCs/>
          <w:lang w:val="en-GB"/>
        </w:rPr>
        <w:t>A</w:t>
      </w:r>
      <w:r w:rsidR="00A56378">
        <w:rPr>
          <w:b/>
          <w:bCs/>
          <w:lang w:val="en-GB"/>
        </w:rPr>
        <w:t>19</w:t>
      </w:r>
      <w:r w:rsidRPr="00B701E8">
        <w:rPr>
          <w:lang w:val="en-GB"/>
        </w:rPr>
        <w:t xml:space="preserve"> Each SME either applying alone or as a member of a consortium must be in alignment with situations described in the Call. Selected SMEs should be able to provide some basic information of their financial standing.</w:t>
      </w:r>
      <w:bookmarkEnd w:id="2"/>
    </w:p>
    <w:p w14:paraId="5A2AB79C" w14:textId="4C7EFAC4" w:rsidR="002C4992" w:rsidRPr="00B701E8" w:rsidRDefault="002C4992" w:rsidP="00661AD3">
      <w:pPr>
        <w:pStyle w:val="Ttulo2"/>
        <w:pBdr>
          <w:bottom w:val="double" w:sz="4" w:space="1" w:color="335B74" w:themeColor="text2"/>
        </w:pBdr>
        <w:ind w:left="357"/>
        <w:jc w:val="both"/>
        <w:rPr>
          <w:lang w:val="en-GB"/>
        </w:rPr>
      </w:pPr>
      <w:r w:rsidRPr="00B701E8">
        <w:rPr>
          <w:lang w:val="en-GB"/>
        </w:rPr>
        <w:t>Q</w:t>
      </w:r>
      <w:r w:rsidR="00661AD3" w:rsidRPr="00661AD3">
        <w:rPr>
          <w:lang w:val="en-GB"/>
        </w:rPr>
        <w:t>20 What is the expected final targeted TRL of the project?</w:t>
      </w:r>
    </w:p>
    <w:p w14:paraId="33D2C579" w14:textId="26ABE9AA" w:rsidR="002C4992" w:rsidRPr="00D03933" w:rsidRDefault="002C4992" w:rsidP="002C4992">
      <w:pPr>
        <w:pStyle w:val="Prrafodelista"/>
        <w:ind w:left="437"/>
        <w:rPr>
          <w:lang w:val="en-GB"/>
        </w:rPr>
      </w:pPr>
      <w:r w:rsidRPr="00C27620">
        <w:rPr>
          <w:b/>
          <w:bCs/>
          <w:lang w:val="en-GB"/>
        </w:rPr>
        <w:t>A</w:t>
      </w:r>
      <w:r w:rsidR="00661AD3">
        <w:rPr>
          <w:b/>
          <w:bCs/>
          <w:lang w:val="en-GB"/>
        </w:rPr>
        <w:t>20</w:t>
      </w:r>
      <w:r>
        <w:rPr>
          <w:b/>
          <w:bCs/>
          <w:lang w:val="en-GB"/>
        </w:rPr>
        <w:t>.</w:t>
      </w:r>
      <w:r w:rsidRPr="00B701E8">
        <w:rPr>
          <w:lang w:val="en-GB"/>
        </w:rPr>
        <w:t xml:space="preserve"> </w:t>
      </w:r>
      <w:r w:rsidR="00661AD3" w:rsidRPr="00661AD3">
        <w:rPr>
          <w:lang w:val="en-GB"/>
        </w:rPr>
        <w:t>No TRL is expected by the end of the project</w:t>
      </w:r>
    </w:p>
    <w:p w14:paraId="37EE78B7" w14:textId="770499FB" w:rsidR="002C4992" w:rsidRPr="00D03933" w:rsidRDefault="002C4992" w:rsidP="002C4992">
      <w:pPr>
        <w:pStyle w:val="Ttulo2"/>
        <w:pBdr>
          <w:bottom w:val="double" w:sz="4" w:space="1" w:color="335B74" w:themeColor="text2"/>
        </w:pBdr>
        <w:ind w:left="357"/>
        <w:jc w:val="both"/>
        <w:rPr>
          <w:lang w:val="en-GB"/>
        </w:rPr>
      </w:pPr>
      <w:r w:rsidRPr="00B701E8">
        <w:rPr>
          <w:lang w:val="en-GB"/>
        </w:rPr>
        <w:t>Q</w:t>
      </w:r>
      <w:r w:rsidR="00661AD3">
        <w:rPr>
          <w:lang w:val="en-GB"/>
        </w:rPr>
        <w:t>21</w:t>
      </w:r>
      <w:r w:rsidRPr="00B701E8">
        <w:rPr>
          <w:lang w:val="en-GB"/>
        </w:rPr>
        <w:t xml:space="preserve"> </w:t>
      </w:r>
      <w:r w:rsidR="00661AD3" w:rsidRPr="00661AD3">
        <w:rPr>
          <w:lang w:val="en-GB"/>
        </w:rPr>
        <w:t>How many hours of coaching and who receives them in SCALE-UP?</w:t>
      </w:r>
    </w:p>
    <w:p w14:paraId="5299E271" w14:textId="77777777" w:rsidR="002C4992" w:rsidRDefault="002C4992" w:rsidP="002C4992">
      <w:pPr>
        <w:pStyle w:val="Prrafodelista"/>
        <w:ind w:left="437"/>
        <w:rPr>
          <w:b/>
          <w:bCs/>
          <w:lang w:val="en-GB"/>
        </w:rPr>
      </w:pPr>
    </w:p>
    <w:p w14:paraId="7490DA58" w14:textId="4CF41A90" w:rsidR="002C4992" w:rsidRPr="00D03933" w:rsidRDefault="002C4992" w:rsidP="002C4992">
      <w:pPr>
        <w:pStyle w:val="Prrafodelista"/>
        <w:ind w:left="437"/>
        <w:jc w:val="both"/>
        <w:rPr>
          <w:lang w:val="en-GB"/>
        </w:rPr>
      </w:pPr>
      <w:r w:rsidRPr="00C76395">
        <w:rPr>
          <w:b/>
          <w:bCs/>
          <w:lang w:val="en-GB"/>
        </w:rPr>
        <w:t>A</w:t>
      </w:r>
      <w:r w:rsidR="00661AD3" w:rsidRPr="00661AD3">
        <w:rPr>
          <w:b/>
          <w:bCs/>
          <w:lang w:val="en-GB"/>
        </w:rPr>
        <w:t xml:space="preserve">21 </w:t>
      </w:r>
      <w:r w:rsidR="00661AD3" w:rsidRPr="00661AD3">
        <w:rPr>
          <w:lang w:val="en-GB"/>
        </w:rPr>
        <w:t>The coaching support consists of 50h per proposal, no per SME</w:t>
      </w:r>
      <w:r w:rsidRPr="00B701E8">
        <w:rPr>
          <w:lang w:val="en-GB"/>
        </w:rPr>
        <w:t>.</w:t>
      </w:r>
    </w:p>
    <w:p w14:paraId="7415653E" w14:textId="7A7C0911" w:rsidR="002C4992" w:rsidRPr="00B701E8" w:rsidRDefault="002C4992" w:rsidP="002C4992">
      <w:pPr>
        <w:pStyle w:val="Ttulo2"/>
        <w:pBdr>
          <w:bottom w:val="double" w:sz="4" w:space="1" w:color="335B74" w:themeColor="text2"/>
        </w:pBdr>
        <w:ind w:left="357"/>
        <w:jc w:val="both"/>
        <w:rPr>
          <w:lang w:val="en-GB"/>
        </w:rPr>
      </w:pPr>
      <w:r w:rsidRPr="00B701E8">
        <w:rPr>
          <w:lang w:val="en-GB"/>
        </w:rPr>
        <w:t>Q</w:t>
      </w:r>
      <w:r w:rsidR="00661AD3">
        <w:rPr>
          <w:lang w:val="en-GB"/>
        </w:rPr>
        <w:t xml:space="preserve">22 Who gets </w:t>
      </w:r>
      <w:r w:rsidR="007D04B0">
        <w:rPr>
          <w:lang w:val="en-GB"/>
        </w:rPr>
        <w:t>an extra bonus?</w:t>
      </w:r>
    </w:p>
    <w:p w14:paraId="73D9DE5A" w14:textId="77777777" w:rsidR="002C4992" w:rsidRPr="00B701E8" w:rsidRDefault="002C4992" w:rsidP="002C4992">
      <w:pPr>
        <w:pStyle w:val="Prrafodelista"/>
        <w:ind w:left="437"/>
        <w:rPr>
          <w:lang w:val="en-GB"/>
        </w:rPr>
      </w:pPr>
    </w:p>
    <w:p w14:paraId="08341304" w14:textId="0356ACBD" w:rsidR="002C4992" w:rsidRPr="000E51CE" w:rsidRDefault="002C4992" w:rsidP="002C4992">
      <w:pPr>
        <w:pStyle w:val="Prrafodelista"/>
        <w:ind w:left="437"/>
        <w:jc w:val="both"/>
        <w:rPr>
          <w:lang w:val="en-GB"/>
        </w:rPr>
      </w:pPr>
      <w:r w:rsidRPr="00C27620">
        <w:rPr>
          <w:b/>
          <w:bCs/>
          <w:lang w:val="en-GB"/>
        </w:rPr>
        <w:t>A</w:t>
      </w:r>
      <w:r w:rsidR="007D04B0">
        <w:rPr>
          <w:b/>
          <w:bCs/>
          <w:lang w:val="en-GB"/>
        </w:rPr>
        <w:t>22</w:t>
      </w:r>
      <w:r w:rsidRPr="00B701E8">
        <w:rPr>
          <w:lang w:val="en-GB"/>
        </w:rPr>
        <w:t xml:space="preserve"> </w:t>
      </w:r>
      <w:r w:rsidR="0027789E" w:rsidRPr="0027789E">
        <w:rPr>
          <w:lang w:val="en-GB"/>
        </w:rPr>
        <w:t>SMEs that have successfully participated in INNOVATE will receive an additional bonus of 7.5%       (15% if two of the SMEs involved in the proposal (preparing the proposal in consortia) have successfully participated in INNOVATE).</w:t>
      </w:r>
    </w:p>
    <w:p w14:paraId="5A7BC51E" w14:textId="77777777" w:rsidR="002C4992" w:rsidRPr="000E51CE" w:rsidRDefault="002C4992" w:rsidP="000E51CE">
      <w:pPr>
        <w:pStyle w:val="Prrafodelista"/>
        <w:ind w:left="437"/>
        <w:jc w:val="both"/>
        <w:rPr>
          <w:lang w:val="en-GB"/>
        </w:rPr>
      </w:pPr>
    </w:p>
    <w:p w14:paraId="75848A7F" w14:textId="77777777" w:rsidR="002C4992" w:rsidRDefault="002C4992" w:rsidP="004724B9">
      <w:pPr>
        <w:spacing w:after="100" w:afterAutospacing="1"/>
        <w:jc w:val="both"/>
        <w:rPr>
          <w:lang w:val="en-GB"/>
        </w:rPr>
      </w:pPr>
    </w:p>
    <w:p w14:paraId="33251BBA" w14:textId="77777777" w:rsidR="002C4992" w:rsidRDefault="002C4992" w:rsidP="004724B9">
      <w:pPr>
        <w:spacing w:after="100" w:afterAutospacing="1"/>
        <w:jc w:val="both"/>
        <w:rPr>
          <w:lang w:val="en-GB"/>
        </w:rPr>
      </w:pPr>
    </w:p>
    <w:p w14:paraId="3743AC3F" w14:textId="77777777" w:rsidR="002C4992" w:rsidRDefault="002C4992" w:rsidP="004724B9">
      <w:pPr>
        <w:spacing w:after="100" w:afterAutospacing="1"/>
        <w:jc w:val="both"/>
        <w:rPr>
          <w:lang w:val="en-GB"/>
        </w:rPr>
      </w:pPr>
    </w:p>
    <w:p w14:paraId="3160089D" w14:textId="3954BA04" w:rsidR="00E14CC6" w:rsidRPr="00E14CC6" w:rsidRDefault="00E14CC6" w:rsidP="00E14CC6">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bookmarkStart w:id="4" w:name="_Hlk159855321"/>
      <w:r w:rsidRPr="00E14CC6">
        <w:rPr>
          <w:rFonts w:asciiTheme="majorHAnsi" w:eastAsiaTheme="majorEastAsia" w:hAnsiTheme="majorHAnsi" w:cstheme="majorBidi"/>
          <w:color w:val="1481AB" w:themeColor="accent1" w:themeShade="BF"/>
          <w:sz w:val="26"/>
          <w:szCs w:val="26"/>
          <w:lang w:val="en-GB"/>
        </w:rPr>
        <w:t>Q</w:t>
      </w:r>
      <w:r>
        <w:rPr>
          <w:rFonts w:asciiTheme="majorHAnsi" w:eastAsiaTheme="majorEastAsia" w:hAnsiTheme="majorHAnsi" w:cstheme="majorBidi"/>
          <w:color w:val="1481AB" w:themeColor="accent1" w:themeShade="BF"/>
          <w:sz w:val="26"/>
          <w:szCs w:val="26"/>
          <w:lang w:val="en-GB"/>
        </w:rPr>
        <w:t>23</w:t>
      </w:r>
      <w:r w:rsidR="00FF57C9">
        <w:rPr>
          <w:rFonts w:asciiTheme="majorHAnsi" w:eastAsiaTheme="majorEastAsia" w:hAnsiTheme="majorHAnsi" w:cstheme="majorBidi"/>
          <w:color w:val="1481AB" w:themeColor="accent1" w:themeShade="BF"/>
          <w:sz w:val="26"/>
          <w:szCs w:val="26"/>
          <w:lang w:val="en-GB"/>
        </w:rPr>
        <w:t xml:space="preserve"> Are there </w:t>
      </w:r>
      <w:r w:rsidR="000B219D">
        <w:rPr>
          <w:rFonts w:asciiTheme="majorHAnsi" w:eastAsiaTheme="majorEastAsia" w:hAnsiTheme="majorHAnsi" w:cstheme="majorBidi"/>
          <w:color w:val="1481AB" w:themeColor="accent1" w:themeShade="BF"/>
          <w:sz w:val="26"/>
          <w:szCs w:val="26"/>
          <w:lang w:val="en-GB"/>
        </w:rPr>
        <w:t>any</w:t>
      </w:r>
      <w:r w:rsidR="00FF57C9">
        <w:rPr>
          <w:rFonts w:asciiTheme="majorHAnsi" w:eastAsiaTheme="majorEastAsia" w:hAnsiTheme="majorHAnsi" w:cstheme="majorBidi"/>
          <w:color w:val="1481AB" w:themeColor="accent1" w:themeShade="BF"/>
          <w:sz w:val="26"/>
          <w:szCs w:val="26"/>
          <w:lang w:val="en-GB"/>
        </w:rPr>
        <w:t xml:space="preserve"> preference</w:t>
      </w:r>
      <w:r w:rsidR="00A50694">
        <w:rPr>
          <w:rFonts w:asciiTheme="majorHAnsi" w:eastAsiaTheme="majorEastAsia" w:hAnsiTheme="majorHAnsi" w:cstheme="majorBidi"/>
          <w:color w:val="1481AB" w:themeColor="accent1" w:themeShade="BF"/>
          <w:sz w:val="26"/>
          <w:szCs w:val="26"/>
          <w:lang w:val="en-GB"/>
        </w:rPr>
        <w:t xml:space="preserve">s </w:t>
      </w:r>
      <w:r w:rsidR="000B219D">
        <w:rPr>
          <w:rFonts w:asciiTheme="majorHAnsi" w:eastAsiaTheme="majorEastAsia" w:hAnsiTheme="majorHAnsi" w:cstheme="majorBidi"/>
          <w:color w:val="1481AB" w:themeColor="accent1" w:themeShade="BF"/>
          <w:sz w:val="26"/>
          <w:szCs w:val="26"/>
          <w:lang w:val="en-GB"/>
        </w:rPr>
        <w:t>for</w:t>
      </w:r>
      <w:r w:rsidR="00A50694">
        <w:rPr>
          <w:rFonts w:asciiTheme="majorHAnsi" w:eastAsiaTheme="majorEastAsia" w:hAnsiTheme="majorHAnsi" w:cstheme="majorBidi"/>
          <w:color w:val="1481AB" w:themeColor="accent1" w:themeShade="BF"/>
          <w:sz w:val="26"/>
          <w:szCs w:val="26"/>
          <w:lang w:val="en-GB"/>
        </w:rPr>
        <w:t xml:space="preserve"> choos</w:t>
      </w:r>
      <w:r w:rsidR="000B219D">
        <w:rPr>
          <w:rFonts w:asciiTheme="majorHAnsi" w:eastAsiaTheme="majorEastAsia" w:hAnsiTheme="majorHAnsi" w:cstheme="majorBidi"/>
          <w:color w:val="1481AB" w:themeColor="accent1" w:themeShade="BF"/>
          <w:sz w:val="26"/>
          <w:szCs w:val="26"/>
          <w:lang w:val="en-GB"/>
        </w:rPr>
        <w:t>ing consortia rather than individual projects?</w:t>
      </w:r>
    </w:p>
    <w:p w14:paraId="4C374820" w14:textId="77777777" w:rsidR="00E14CC6" w:rsidRPr="00E14CC6" w:rsidRDefault="00E14CC6" w:rsidP="00E14CC6">
      <w:pPr>
        <w:ind w:left="437"/>
        <w:contextualSpacing/>
        <w:rPr>
          <w:lang w:val="en-GB"/>
        </w:rPr>
      </w:pPr>
    </w:p>
    <w:p w14:paraId="7FD6CC56" w14:textId="61A3446B" w:rsidR="00E14CC6" w:rsidRDefault="00E14CC6" w:rsidP="00E14CC6">
      <w:pPr>
        <w:ind w:left="437"/>
        <w:contextualSpacing/>
        <w:jc w:val="both"/>
        <w:rPr>
          <w:lang w:val="en-GB"/>
        </w:rPr>
      </w:pPr>
      <w:r w:rsidRPr="00E14CC6">
        <w:rPr>
          <w:b/>
          <w:bCs/>
          <w:lang w:val="en-GB"/>
        </w:rPr>
        <w:t>A</w:t>
      </w:r>
      <w:r w:rsidR="00815EA4">
        <w:rPr>
          <w:b/>
          <w:bCs/>
          <w:lang w:val="en-GB"/>
        </w:rPr>
        <w:t>23</w:t>
      </w:r>
      <w:r w:rsidR="0007236C">
        <w:rPr>
          <w:b/>
          <w:bCs/>
          <w:lang w:val="en-GB"/>
        </w:rPr>
        <w:t>.</w:t>
      </w:r>
      <w:r w:rsidRPr="00E14CC6">
        <w:rPr>
          <w:lang w:val="en-GB"/>
        </w:rPr>
        <w:t xml:space="preserve"> </w:t>
      </w:r>
      <w:r w:rsidR="00C53512">
        <w:rPr>
          <w:lang w:val="en-GB"/>
        </w:rPr>
        <w:t>Each SME</w:t>
      </w:r>
      <w:r w:rsidR="00815EA4" w:rsidRPr="00815EA4">
        <w:rPr>
          <w:lang w:val="en-GB"/>
        </w:rPr>
        <w:t xml:space="preserve"> can apply </w:t>
      </w:r>
      <w:r w:rsidR="007132FF" w:rsidRPr="00815EA4">
        <w:rPr>
          <w:lang w:val="en-GB"/>
        </w:rPr>
        <w:t>individual</w:t>
      </w:r>
      <w:r w:rsidR="007132FF">
        <w:rPr>
          <w:lang w:val="en-GB"/>
        </w:rPr>
        <w:t>ly</w:t>
      </w:r>
      <w:r w:rsidR="00815EA4" w:rsidRPr="00815EA4">
        <w:rPr>
          <w:lang w:val="en-GB"/>
        </w:rPr>
        <w:t xml:space="preserve"> or </w:t>
      </w:r>
      <w:r w:rsidR="007132FF">
        <w:rPr>
          <w:lang w:val="en-GB"/>
        </w:rPr>
        <w:t xml:space="preserve">in </w:t>
      </w:r>
      <w:r w:rsidR="00815EA4" w:rsidRPr="00815EA4">
        <w:rPr>
          <w:lang w:val="en-GB"/>
        </w:rPr>
        <w:t>consortia. All proposals will be evaluated against the quality of actions and the proposal. There are no extra points for consortia (only case is if both companies benefited from INNOVATE voucher)</w:t>
      </w:r>
      <w:r w:rsidRPr="00E14CC6">
        <w:rPr>
          <w:lang w:val="en-GB"/>
        </w:rPr>
        <w:t>.</w:t>
      </w:r>
    </w:p>
    <w:p w14:paraId="79DC8CF9" w14:textId="77777777" w:rsidR="00D479FE" w:rsidRPr="00E14CC6" w:rsidRDefault="00D479FE" w:rsidP="00E14CC6">
      <w:pPr>
        <w:ind w:left="437"/>
        <w:contextualSpacing/>
        <w:jc w:val="both"/>
        <w:rPr>
          <w:lang w:val="en-GB"/>
        </w:rPr>
      </w:pPr>
    </w:p>
    <w:p w14:paraId="404AA409" w14:textId="6E0FCC09" w:rsidR="00D479FE" w:rsidRPr="00E14CC6" w:rsidRDefault="00E14CC6" w:rsidP="00D479FE">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r w:rsidRPr="00E14CC6">
        <w:rPr>
          <w:rFonts w:asciiTheme="majorHAnsi" w:eastAsiaTheme="majorEastAsia" w:hAnsiTheme="majorHAnsi" w:cstheme="majorBidi"/>
          <w:color w:val="1481AB" w:themeColor="accent1" w:themeShade="BF"/>
          <w:sz w:val="26"/>
          <w:szCs w:val="26"/>
          <w:lang w:val="en-GB"/>
        </w:rPr>
        <w:t>Q</w:t>
      </w:r>
      <w:r w:rsidR="00C43415">
        <w:rPr>
          <w:rFonts w:asciiTheme="majorHAnsi" w:eastAsiaTheme="majorEastAsia" w:hAnsiTheme="majorHAnsi" w:cstheme="majorBidi"/>
          <w:color w:val="1481AB" w:themeColor="accent1" w:themeShade="BF"/>
          <w:sz w:val="26"/>
          <w:szCs w:val="26"/>
          <w:lang w:val="en-GB"/>
        </w:rPr>
        <w:t>24</w:t>
      </w:r>
      <w:r w:rsidRPr="00E14CC6">
        <w:rPr>
          <w:rFonts w:asciiTheme="majorHAnsi" w:eastAsiaTheme="majorEastAsia" w:hAnsiTheme="majorHAnsi" w:cstheme="majorBidi"/>
          <w:color w:val="1481AB" w:themeColor="accent1" w:themeShade="BF"/>
          <w:sz w:val="26"/>
          <w:szCs w:val="26"/>
          <w:lang w:val="en-GB"/>
        </w:rPr>
        <w:t xml:space="preserve"> </w:t>
      </w:r>
      <w:r w:rsidR="005B3011" w:rsidRPr="005B3011">
        <w:rPr>
          <w:rFonts w:asciiTheme="majorHAnsi" w:eastAsiaTheme="majorEastAsia" w:hAnsiTheme="majorHAnsi" w:cstheme="majorBidi"/>
          <w:color w:val="1481AB" w:themeColor="accent1" w:themeShade="BF"/>
          <w:sz w:val="26"/>
          <w:szCs w:val="26"/>
          <w:lang w:val="en-GB"/>
        </w:rPr>
        <w:t xml:space="preserve">If an SME </w:t>
      </w:r>
      <w:r w:rsidR="00921427">
        <w:rPr>
          <w:rFonts w:asciiTheme="majorHAnsi" w:eastAsiaTheme="majorEastAsia" w:hAnsiTheme="majorHAnsi" w:cstheme="majorBidi"/>
          <w:color w:val="1481AB" w:themeColor="accent1" w:themeShade="BF"/>
          <w:sz w:val="26"/>
          <w:szCs w:val="26"/>
          <w:lang w:val="en-GB"/>
        </w:rPr>
        <w:t>has</w:t>
      </w:r>
      <w:r w:rsidR="005B3011" w:rsidRPr="005B3011">
        <w:rPr>
          <w:rFonts w:asciiTheme="majorHAnsi" w:eastAsiaTheme="majorEastAsia" w:hAnsiTheme="majorHAnsi" w:cstheme="majorBidi"/>
          <w:color w:val="1481AB" w:themeColor="accent1" w:themeShade="BF"/>
          <w:sz w:val="26"/>
          <w:szCs w:val="26"/>
          <w:lang w:val="en-GB"/>
        </w:rPr>
        <w:t xml:space="preserve"> not</w:t>
      </w:r>
      <w:r w:rsidR="00921427">
        <w:rPr>
          <w:rFonts w:asciiTheme="majorHAnsi" w:eastAsiaTheme="majorEastAsia" w:hAnsiTheme="majorHAnsi" w:cstheme="majorBidi"/>
          <w:color w:val="1481AB" w:themeColor="accent1" w:themeShade="BF"/>
          <w:sz w:val="26"/>
          <w:szCs w:val="26"/>
          <w:lang w:val="en-GB"/>
        </w:rPr>
        <w:t xml:space="preserve"> been</w:t>
      </w:r>
      <w:r w:rsidR="005B3011" w:rsidRPr="005B3011">
        <w:rPr>
          <w:rFonts w:asciiTheme="majorHAnsi" w:eastAsiaTheme="majorEastAsia" w:hAnsiTheme="majorHAnsi" w:cstheme="majorBidi"/>
          <w:color w:val="1481AB" w:themeColor="accent1" w:themeShade="BF"/>
          <w:sz w:val="26"/>
          <w:szCs w:val="26"/>
          <w:lang w:val="en-GB"/>
        </w:rPr>
        <w:t xml:space="preserve"> selected as beneficiary of the first </w:t>
      </w:r>
      <w:r w:rsidR="0061715D">
        <w:rPr>
          <w:rFonts w:asciiTheme="majorHAnsi" w:eastAsiaTheme="majorEastAsia" w:hAnsiTheme="majorHAnsi" w:cstheme="majorBidi"/>
          <w:color w:val="1481AB" w:themeColor="accent1" w:themeShade="BF"/>
          <w:sz w:val="26"/>
          <w:szCs w:val="26"/>
          <w:lang w:val="en-GB"/>
        </w:rPr>
        <w:t>DEVELOP open</w:t>
      </w:r>
      <w:r w:rsidR="005B3011" w:rsidRPr="005B3011">
        <w:rPr>
          <w:rFonts w:asciiTheme="majorHAnsi" w:eastAsiaTheme="majorEastAsia" w:hAnsiTheme="majorHAnsi" w:cstheme="majorBidi"/>
          <w:color w:val="1481AB" w:themeColor="accent1" w:themeShade="BF"/>
          <w:sz w:val="26"/>
          <w:szCs w:val="26"/>
          <w:lang w:val="en-GB"/>
        </w:rPr>
        <w:t xml:space="preserve"> call, can it apply again in the</w:t>
      </w:r>
      <w:r w:rsidR="007F27F4">
        <w:rPr>
          <w:rFonts w:asciiTheme="majorHAnsi" w:eastAsiaTheme="majorEastAsia" w:hAnsiTheme="majorHAnsi" w:cstheme="majorBidi"/>
          <w:color w:val="1481AB" w:themeColor="accent1" w:themeShade="BF"/>
          <w:sz w:val="26"/>
          <w:szCs w:val="26"/>
          <w:lang w:val="en-GB"/>
        </w:rPr>
        <w:t xml:space="preserve"> </w:t>
      </w:r>
      <w:r w:rsidR="005B3011" w:rsidRPr="005B3011">
        <w:rPr>
          <w:rFonts w:asciiTheme="majorHAnsi" w:eastAsiaTheme="majorEastAsia" w:hAnsiTheme="majorHAnsi" w:cstheme="majorBidi"/>
          <w:color w:val="1481AB" w:themeColor="accent1" w:themeShade="BF"/>
          <w:sz w:val="26"/>
          <w:szCs w:val="26"/>
          <w:lang w:val="en-GB"/>
        </w:rPr>
        <w:t xml:space="preserve">second </w:t>
      </w:r>
      <w:r w:rsidR="0061715D">
        <w:rPr>
          <w:rFonts w:asciiTheme="majorHAnsi" w:eastAsiaTheme="majorEastAsia" w:hAnsiTheme="majorHAnsi" w:cstheme="majorBidi"/>
          <w:color w:val="1481AB" w:themeColor="accent1" w:themeShade="BF"/>
          <w:sz w:val="26"/>
          <w:szCs w:val="26"/>
          <w:lang w:val="en-GB"/>
        </w:rPr>
        <w:t>one</w:t>
      </w:r>
      <w:r w:rsidR="005B3011" w:rsidRPr="005B3011">
        <w:rPr>
          <w:rFonts w:asciiTheme="majorHAnsi" w:eastAsiaTheme="majorEastAsia" w:hAnsiTheme="majorHAnsi" w:cstheme="majorBidi"/>
          <w:color w:val="1481AB" w:themeColor="accent1" w:themeShade="BF"/>
          <w:sz w:val="26"/>
          <w:szCs w:val="26"/>
          <w:lang w:val="en-GB"/>
        </w:rPr>
        <w:t>?</w:t>
      </w:r>
      <w:r w:rsidR="001F5ECC">
        <w:rPr>
          <w:rFonts w:asciiTheme="majorHAnsi" w:eastAsiaTheme="majorEastAsia" w:hAnsiTheme="majorHAnsi" w:cstheme="majorBidi"/>
          <w:color w:val="1481AB" w:themeColor="accent1" w:themeShade="BF"/>
          <w:sz w:val="26"/>
          <w:szCs w:val="26"/>
          <w:lang w:val="en-GB"/>
        </w:rPr>
        <w:t xml:space="preserve"> </w:t>
      </w:r>
      <w:r w:rsidR="005E4836" w:rsidRPr="005E4836">
        <w:rPr>
          <w:rFonts w:asciiTheme="majorHAnsi" w:eastAsiaTheme="majorEastAsia" w:hAnsiTheme="majorHAnsi" w:cstheme="majorBidi"/>
          <w:color w:val="1481AB" w:themeColor="accent1" w:themeShade="BF"/>
          <w:sz w:val="26"/>
          <w:szCs w:val="26"/>
          <w:lang w:val="en-GB"/>
        </w:rPr>
        <w:t>If so, and the SME had participated in the INNOVATE call, does it have to participate again in the INNOVATE call to get the 7.5% bonus?</w:t>
      </w:r>
    </w:p>
    <w:p w14:paraId="73D58605" w14:textId="77777777" w:rsidR="00E14CC6" w:rsidRPr="00E14CC6" w:rsidRDefault="00E14CC6" w:rsidP="00E14CC6">
      <w:pPr>
        <w:ind w:left="437"/>
        <w:contextualSpacing/>
        <w:rPr>
          <w:lang w:val="en-GB"/>
        </w:rPr>
      </w:pPr>
    </w:p>
    <w:p w14:paraId="03814863" w14:textId="77777777" w:rsidR="00113CC6" w:rsidRDefault="00E14CC6" w:rsidP="0089224E">
      <w:pPr>
        <w:ind w:left="437"/>
        <w:contextualSpacing/>
        <w:rPr>
          <w:lang w:val="en-GB"/>
        </w:rPr>
      </w:pPr>
      <w:r w:rsidRPr="00E14CC6">
        <w:rPr>
          <w:b/>
          <w:bCs/>
          <w:lang w:val="en-GB"/>
        </w:rPr>
        <w:t>A</w:t>
      </w:r>
      <w:r w:rsidR="007F27F4">
        <w:rPr>
          <w:b/>
          <w:bCs/>
          <w:lang w:val="en-GB"/>
        </w:rPr>
        <w:t>24</w:t>
      </w:r>
      <w:r w:rsidRPr="00E14CC6">
        <w:rPr>
          <w:b/>
          <w:bCs/>
          <w:lang w:val="en-GB"/>
        </w:rPr>
        <w:t>.</w:t>
      </w:r>
      <w:r w:rsidRPr="00E14CC6">
        <w:rPr>
          <w:lang w:val="en-GB"/>
        </w:rPr>
        <w:t xml:space="preserve"> </w:t>
      </w:r>
      <w:r w:rsidR="00C946EE" w:rsidRPr="00C946EE">
        <w:rPr>
          <w:lang w:val="en-GB"/>
        </w:rPr>
        <w:t xml:space="preserve">Yes, </w:t>
      </w:r>
      <w:r w:rsidR="0061029B">
        <w:rPr>
          <w:lang w:val="en-GB"/>
        </w:rPr>
        <w:t>the SME</w:t>
      </w:r>
      <w:r w:rsidR="00C946EE" w:rsidRPr="00C946EE">
        <w:rPr>
          <w:lang w:val="en-GB"/>
        </w:rPr>
        <w:t xml:space="preserve"> </w:t>
      </w:r>
      <w:r w:rsidR="00414E33">
        <w:rPr>
          <w:lang w:val="en-GB"/>
        </w:rPr>
        <w:t>can</w:t>
      </w:r>
      <w:r w:rsidR="00C946EE" w:rsidRPr="00C946EE">
        <w:rPr>
          <w:lang w:val="en-GB"/>
        </w:rPr>
        <w:t xml:space="preserve"> be eligible to participate in the 2nd call if </w:t>
      </w:r>
      <w:r w:rsidR="0061029B">
        <w:rPr>
          <w:lang w:val="en-GB"/>
        </w:rPr>
        <w:t>it</w:t>
      </w:r>
      <w:r w:rsidR="003C6DE6">
        <w:rPr>
          <w:lang w:val="en-GB"/>
        </w:rPr>
        <w:t xml:space="preserve"> </w:t>
      </w:r>
      <w:r w:rsidR="00F239AE">
        <w:rPr>
          <w:lang w:val="en-GB"/>
        </w:rPr>
        <w:t>has</w:t>
      </w:r>
      <w:r w:rsidR="0061029B">
        <w:rPr>
          <w:lang w:val="en-GB"/>
        </w:rPr>
        <w:t xml:space="preserve"> </w:t>
      </w:r>
      <w:r w:rsidR="00FA5A9C">
        <w:rPr>
          <w:lang w:val="en-GB"/>
        </w:rPr>
        <w:t>not been</w:t>
      </w:r>
      <w:r w:rsidR="00C946EE" w:rsidRPr="00C946EE">
        <w:rPr>
          <w:lang w:val="en-GB"/>
        </w:rPr>
        <w:t xml:space="preserve"> selected in the first one</w:t>
      </w:r>
      <w:r w:rsidR="003C6DE6">
        <w:rPr>
          <w:lang w:val="en-GB"/>
        </w:rPr>
        <w:t>.</w:t>
      </w:r>
      <w:r w:rsidR="00A93C1E">
        <w:rPr>
          <w:lang w:val="en-GB"/>
        </w:rPr>
        <w:t xml:space="preserve"> </w:t>
      </w:r>
      <w:r w:rsidR="00B15512">
        <w:rPr>
          <w:lang w:val="en-GB"/>
        </w:rPr>
        <w:t>Regarding</w:t>
      </w:r>
      <w:r w:rsidR="00A93C1E" w:rsidRPr="00A93C1E">
        <w:rPr>
          <w:lang w:val="en-GB"/>
        </w:rPr>
        <w:t xml:space="preserve"> the bonus</w:t>
      </w:r>
      <w:r w:rsidR="00B15512">
        <w:rPr>
          <w:lang w:val="en-GB"/>
        </w:rPr>
        <w:t>, it</w:t>
      </w:r>
      <w:r w:rsidR="00A93C1E" w:rsidRPr="00A93C1E">
        <w:rPr>
          <w:lang w:val="en-GB"/>
        </w:rPr>
        <w:t xml:space="preserve"> should not linked to specific call of INNOVATE</w:t>
      </w:r>
      <w:r w:rsidR="00F61C32">
        <w:rPr>
          <w:lang w:val="en-GB"/>
        </w:rPr>
        <w:t>, but only to</w:t>
      </w:r>
      <w:r w:rsidR="00A93C1E" w:rsidRPr="00A93C1E">
        <w:rPr>
          <w:lang w:val="en-GB"/>
        </w:rPr>
        <w:t xml:space="preserve"> the program itself</w:t>
      </w:r>
      <w:r w:rsidR="001C72FA">
        <w:rPr>
          <w:lang w:val="en-GB"/>
        </w:rPr>
        <w:t xml:space="preserve"> and</w:t>
      </w:r>
      <w:r w:rsidR="00A93C1E" w:rsidRPr="00A93C1E">
        <w:rPr>
          <w:lang w:val="en-GB"/>
        </w:rPr>
        <w:t xml:space="preserve"> it should in principle be maintained. </w:t>
      </w:r>
    </w:p>
    <w:p w14:paraId="618363D4" w14:textId="25ECABA3" w:rsidR="00E14CC6" w:rsidRDefault="00EE7490" w:rsidP="0089224E">
      <w:pPr>
        <w:ind w:left="437"/>
        <w:contextualSpacing/>
        <w:rPr>
          <w:lang w:val="en-GB"/>
        </w:rPr>
      </w:pPr>
      <w:r>
        <w:rPr>
          <w:lang w:val="en-GB"/>
        </w:rPr>
        <w:t>The</w:t>
      </w:r>
      <w:r w:rsidR="00A93C1E" w:rsidRPr="00A93C1E">
        <w:rPr>
          <w:lang w:val="en-GB"/>
        </w:rPr>
        <w:t xml:space="preserve"> 2nd call has not drafted yet</w:t>
      </w:r>
      <w:r w:rsidR="00186D9E">
        <w:rPr>
          <w:lang w:val="en-GB"/>
        </w:rPr>
        <w:t>,</w:t>
      </w:r>
      <w:r w:rsidR="00A93C1E" w:rsidRPr="00A93C1E">
        <w:rPr>
          <w:lang w:val="en-GB"/>
        </w:rPr>
        <w:t xml:space="preserve"> so </w:t>
      </w:r>
      <w:r w:rsidR="002E1560">
        <w:rPr>
          <w:lang w:val="en-GB"/>
        </w:rPr>
        <w:t>this m</w:t>
      </w:r>
      <w:r w:rsidR="00186D9E">
        <w:rPr>
          <w:lang w:val="en-GB"/>
        </w:rPr>
        <w:t xml:space="preserve">atter will be clarified at the later stage. </w:t>
      </w:r>
    </w:p>
    <w:p w14:paraId="065F898B" w14:textId="77777777" w:rsidR="00C946EE" w:rsidRPr="00E14CC6" w:rsidRDefault="00C946EE" w:rsidP="00E14CC6">
      <w:pPr>
        <w:ind w:left="437"/>
        <w:contextualSpacing/>
        <w:rPr>
          <w:lang w:val="en-GB"/>
        </w:rPr>
      </w:pPr>
    </w:p>
    <w:p w14:paraId="08999928" w14:textId="3848C08A" w:rsidR="00E14CC6" w:rsidRPr="00E14CC6" w:rsidRDefault="00E14CC6" w:rsidP="00E14CC6">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bookmarkStart w:id="5" w:name="_Hlk159856510"/>
      <w:r w:rsidRPr="00E14CC6">
        <w:rPr>
          <w:rFonts w:asciiTheme="majorHAnsi" w:eastAsiaTheme="majorEastAsia" w:hAnsiTheme="majorHAnsi" w:cstheme="majorBidi"/>
          <w:color w:val="1481AB" w:themeColor="accent1" w:themeShade="BF"/>
          <w:sz w:val="26"/>
          <w:szCs w:val="26"/>
          <w:lang w:val="en-GB"/>
        </w:rPr>
        <w:t>Q</w:t>
      </w:r>
      <w:r w:rsidR="00DB5D91">
        <w:rPr>
          <w:rFonts w:asciiTheme="majorHAnsi" w:eastAsiaTheme="majorEastAsia" w:hAnsiTheme="majorHAnsi" w:cstheme="majorBidi"/>
          <w:color w:val="1481AB" w:themeColor="accent1" w:themeShade="BF"/>
          <w:sz w:val="26"/>
          <w:szCs w:val="26"/>
          <w:lang w:val="en-GB"/>
        </w:rPr>
        <w:t>25</w:t>
      </w:r>
      <w:r w:rsidRPr="00E14CC6">
        <w:rPr>
          <w:rFonts w:asciiTheme="majorHAnsi" w:eastAsiaTheme="majorEastAsia" w:hAnsiTheme="majorHAnsi" w:cstheme="majorBidi"/>
          <w:color w:val="1481AB" w:themeColor="accent1" w:themeShade="BF"/>
          <w:sz w:val="26"/>
          <w:szCs w:val="26"/>
          <w:lang w:val="en-GB"/>
        </w:rPr>
        <w:t xml:space="preserve"> </w:t>
      </w:r>
      <w:r w:rsidR="003B668F">
        <w:rPr>
          <w:rFonts w:asciiTheme="majorHAnsi" w:eastAsiaTheme="majorEastAsia" w:hAnsiTheme="majorHAnsi" w:cstheme="majorBidi"/>
          <w:color w:val="1481AB" w:themeColor="accent1" w:themeShade="BF"/>
          <w:sz w:val="26"/>
          <w:szCs w:val="26"/>
          <w:lang w:val="en-GB"/>
        </w:rPr>
        <w:t>If a</w:t>
      </w:r>
      <w:r w:rsidR="0042153B">
        <w:rPr>
          <w:rFonts w:asciiTheme="majorHAnsi" w:eastAsiaTheme="majorEastAsia" w:hAnsiTheme="majorHAnsi" w:cstheme="majorBidi"/>
          <w:color w:val="1481AB" w:themeColor="accent1" w:themeShade="BF"/>
          <w:sz w:val="26"/>
          <w:szCs w:val="26"/>
          <w:lang w:val="en-GB"/>
        </w:rPr>
        <w:t xml:space="preserve"> consor</w:t>
      </w:r>
      <w:r w:rsidR="003A22B1">
        <w:rPr>
          <w:rFonts w:asciiTheme="majorHAnsi" w:eastAsiaTheme="majorEastAsia" w:hAnsiTheme="majorHAnsi" w:cstheme="majorBidi"/>
          <w:color w:val="1481AB" w:themeColor="accent1" w:themeShade="BF"/>
          <w:sz w:val="26"/>
          <w:szCs w:val="26"/>
          <w:lang w:val="en-GB"/>
        </w:rPr>
        <w:t>tium</w:t>
      </w:r>
      <w:r w:rsidR="003B668F">
        <w:rPr>
          <w:rFonts w:asciiTheme="majorHAnsi" w:eastAsiaTheme="majorEastAsia" w:hAnsiTheme="majorHAnsi" w:cstheme="majorBidi"/>
          <w:color w:val="1481AB" w:themeColor="accent1" w:themeShade="BF"/>
          <w:sz w:val="26"/>
          <w:szCs w:val="26"/>
          <w:lang w:val="en-GB"/>
        </w:rPr>
        <w:t xml:space="preserve"> of two SMEs</w:t>
      </w:r>
      <w:r w:rsidR="005052E1" w:rsidRPr="005052E1">
        <w:rPr>
          <w:rFonts w:asciiTheme="majorHAnsi" w:eastAsiaTheme="majorEastAsia" w:hAnsiTheme="majorHAnsi" w:cstheme="majorBidi"/>
          <w:color w:val="1481AB" w:themeColor="accent1" w:themeShade="BF"/>
          <w:sz w:val="26"/>
          <w:szCs w:val="26"/>
          <w:lang w:val="en-GB"/>
        </w:rPr>
        <w:t xml:space="preserve"> </w:t>
      </w:r>
      <w:r w:rsidR="00281C8B" w:rsidRPr="005052E1">
        <w:rPr>
          <w:rFonts w:asciiTheme="majorHAnsi" w:eastAsiaTheme="majorEastAsia" w:hAnsiTheme="majorHAnsi" w:cstheme="majorBidi"/>
          <w:color w:val="1481AB" w:themeColor="accent1" w:themeShade="BF"/>
          <w:sz w:val="26"/>
          <w:szCs w:val="26"/>
          <w:lang w:val="en-GB"/>
        </w:rPr>
        <w:t>submits</w:t>
      </w:r>
      <w:r w:rsidR="005052E1" w:rsidRPr="005052E1">
        <w:rPr>
          <w:rFonts w:asciiTheme="majorHAnsi" w:eastAsiaTheme="majorEastAsia" w:hAnsiTheme="majorHAnsi" w:cstheme="majorBidi"/>
          <w:color w:val="1481AB" w:themeColor="accent1" w:themeShade="BF"/>
          <w:sz w:val="26"/>
          <w:szCs w:val="26"/>
          <w:lang w:val="en-GB"/>
        </w:rPr>
        <w:t xml:space="preserve"> the</w:t>
      </w:r>
      <w:r w:rsidR="00711C32">
        <w:rPr>
          <w:rFonts w:asciiTheme="majorHAnsi" w:eastAsiaTheme="majorEastAsia" w:hAnsiTheme="majorHAnsi" w:cstheme="majorBidi"/>
          <w:color w:val="1481AB" w:themeColor="accent1" w:themeShade="BF"/>
          <w:sz w:val="26"/>
          <w:szCs w:val="26"/>
          <w:lang w:val="en-GB"/>
        </w:rPr>
        <w:t xml:space="preserve"> proposal of the project</w:t>
      </w:r>
      <w:r w:rsidR="005052E1" w:rsidRPr="005052E1">
        <w:rPr>
          <w:rFonts w:asciiTheme="majorHAnsi" w:eastAsiaTheme="majorEastAsia" w:hAnsiTheme="majorHAnsi" w:cstheme="majorBidi"/>
          <w:color w:val="1481AB" w:themeColor="accent1" w:themeShade="BF"/>
          <w:sz w:val="26"/>
          <w:szCs w:val="26"/>
          <w:lang w:val="en-GB"/>
        </w:rPr>
        <w:t xml:space="preserve"> </w:t>
      </w:r>
      <w:r w:rsidR="003A22B1">
        <w:rPr>
          <w:rFonts w:asciiTheme="majorHAnsi" w:eastAsiaTheme="majorEastAsia" w:hAnsiTheme="majorHAnsi" w:cstheme="majorBidi"/>
          <w:color w:val="1481AB" w:themeColor="accent1" w:themeShade="BF"/>
          <w:sz w:val="26"/>
          <w:szCs w:val="26"/>
          <w:lang w:val="en-GB"/>
        </w:rPr>
        <w:t>to</w:t>
      </w:r>
      <w:r w:rsidR="005052E1" w:rsidRPr="005052E1">
        <w:rPr>
          <w:rFonts w:asciiTheme="majorHAnsi" w:eastAsiaTheme="majorEastAsia" w:hAnsiTheme="majorHAnsi" w:cstheme="majorBidi"/>
          <w:color w:val="1481AB" w:themeColor="accent1" w:themeShade="BF"/>
          <w:sz w:val="26"/>
          <w:szCs w:val="26"/>
          <w:lang w:val="en-GB"/>
        </w:rPr>
        <w:t xml:space="preserve"> be benefited with 98k EUR, the lump sum should be divided 50/50? </w:t>
      </w:r>
    </w:p>
    <w:p w14:paraId="07953E8B" w14:textId="77777777" w:rsidR="00E14CC6" w:rsidRPr="00E14CC6" w:rsidRDefault="00E14CC6" w:rsidP="00E14CC6">
      <w:pPr>
        <w:ind w:left="437"/>
        <w:contextualSpacing/>
        <w:rPr>
          <w:b/>
          <w:bCs/>
          <w:lang w:val="en-GB"/>
        </w:rPr>
      </w:pPr>
    </w:p>
    <w:p w14:paraId="038D1804" w14:textId="654CB585" w:rsidR="00E14CC6" w:rsidRPr="00E14CC6" w:rsidRDefault="00E14CC6" w:rsidP="006A3554">
      <w:pPr>
        <w:ind w:left="708" w:hanging="271"/>
        <w:contextualSpacing/>
        <w:jc w:val="both"/>
        <w:rPr>
          <w:lang w:val="en-GB"/>
        </w:rPr>
      </w:pPr>
      <w:r w:rsidRPr="00E14CC6">
        <w:rPr>
          <w:b/>
          <w:bCs/>
          <w:lang w:val="en-GB"/>
        </w:rPr>
        <w:t>A</w:t>
      </w:r>
      <w:r w:rsidR="009A6317">
        <w:rPr>
          <w:b/>
          <w:bCs/>
          <w:lang w:val="en-GB"/>
        </w:rPr>
        <w:t>25</w:t>
      </w:r>
      <w:r w:rsidR="0007236C">
        <w:rPr>
          <w:lang w:val="en-GB"/>
        </w:rPr>
        <w:t>. T</w:t>
      </w:r>
      <w:r w:rsidR="0007236C" w:rsidRPr="0007236C">
        <w:rPr>
          <w:lang w:val="en-GB"/>
        </w:rPr>
        <w:t xml:space="preserve">he funding is up to 98k€. If </w:t>
      </w:r>
      <w:r w:rsidR="0007236C">
        <w:rPr>
          <w:lang w:val="en-GB"/>
        </w:rPr>
        <w:t>the SME</w:t>
      </w:r>
      <w:r w:rsidR="0007236C" w:rsidRPr="0007236C">
        <w:rPr>
          <w:lang w:val="en-GB"/>
        </w:rPr>
        <w:t xml:space="preserve"> request</w:t>
      </w:r>
      <w:r w:rsidR="0007236C">
        <w:rPr>
          <w:lang w:val="en-GB"/>
        </w:rPr>
        <w:t>s</w:t>
      </w:r>
      <w:r w:rsidR="0007236C" w:rsidRPr="0007236C">
        <w:rPr>
          <w:lang w:val="en-GB"/>
        </w:rPr>
        <w:t xml:space="preserve"> for the maximum it would be split 50/50</w:t>
      </w:r>
      <w:r w:rsidR="004E0F59">
        <w:rPr>
          <w:lang w:val="en-GB"/>
        </w:rPr>
        <w:t>.</w:t>
      </w:r>
      <w:r w:rsidR="0007236C" w:rsidRPr="0007236C">
        <w:rPr>
          <w:lang w:val="en-GB"/>
        </w:rPr>
        <w:t xml:space="preserve"> In transit cannot pay more than 49k€ per SME in this call (given the case you have not been benefited from travel vouchers).</w:t>
      </w:r>
    </w:p>
    <w:bookmarkEnd w:id="4"/>
    <w:p w14:paraId="6F951CA7" w14:textId="77777777" w:rsidR="002C4992" w:rsidRDefault="002C4992" w:rsidP="004724B9">
      <w:pPr>
        <w:spacing w:after="100" w:afterAutospacing="1"/>
        <w:jc w:val="both"/>
        <w:rPr>
          <w:lang w:val="en-GB"/>
        </w:rPr>
      </w:pPr>
    </w:p>
    <w:p w14:paraId="1FA95603" w14:textId="4DE5B79C" w:rsidR="006A3554" w:rsidRPr="00E14CC6" w:rsidRDefault="006A3554" w:rsidP="006A3554">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r w:rsidRPr="00E14CC6">
        <w:rPr>
          <w:rFonts w:asciiTheme="majorHAnsi" w:eastAsiaTheme="majorEastAsia" w:hAnsiTheme="majorHAnsi" w:cstheme="majorBidi"/>
          <w:color w:val="1481AB" w:themeColor="accent1" w:themeShade="BF"/>
          <w:sz w:val="26"/>
          <w:szCs w:val="26"/>
          <w:lang w:val="en-GB"/>
        </w:rPr>
        <w:t>Q</w:t>
      </w:r>
      <w:r w:rsidR="00627B2C">
        <w:rPr>
          <w:rFonts w:asciiTheme="majorHAnsi" w:eastAsiaTheme="majorEastAsia" w:hAnsiTheme="majorHAnsi" w:cstheme="majorBidi"/>
          <w:color w:val="1481AB" w:themeColor="accent1" w:themeShade="BF"/>
          <w:sz w:val="26"/>
          <w:szCs w:val="26"/>
          <w:lang w:val="en-GB"/>
        </w:rPr>
        <w:t>26</w:t>
      </w:r>
      <w:r>
        <w:rPr>
          <w:rFonts w:asciiTheme="majorHAnsi" w:eastAsiaTheme="majorEastAsia" w:hAnsiTheme="majorHAnsi" w:cstheme="majorBidi"/>
          <w:color w:val="1481AB" w:themeColor="accent1" w:themeShade="BF"/>
          <w:sz w:val="26"/>
          <w:szCs w:val="26"/>
          <w:lang w:val="en-GB"/>
        </w:rPr>
        <w:t xml:space="preserve"> </w:t>
      </w:r>
      <w:r w:rsidR="00627B2C">
        <w:rPr>
          <w:rFonts w:asciiTheme="majorHAnsi" w:eastAsiaTheme="majorEastAsia" w:hAnsiTheme="majorHAnsi" w:cstheme="majorBidi"/>
          <w:color w:val="1481AB" w:themeColor="accent1" w:themeShade="BF"/>
          <w:sz w:val="26"/>
          <w:szCs w:val="26"/>
          <w:lang w:val="en-GB"/>
        </w:rPr>
        <w:t xml:space="preserve">What does it mean to </w:t>
      </w:r>
      <w:r w:rsidR="00F35D10">
        <w:rPr>
          <w:rFonts w:asciiTheme="majorHAnsi" w:eastAsiaTheme="majorEastAsia" w:hAnsiTheme="majorHAnsi" w:cstheme="majorBidi"/>
          <w:color w:val="1481AB" w:themeColor="accent1" w:themeShade="BF"/>
          <w:sz w:val="26"/>
          <w:szCs w:val="26"/>
          <w:lang w:val="en-GB"/>
        </w:rPr>
        <w:t>provide</w:t>
      </w:r>
      <w:r w:rsidR="00627B2C">
        <w:rPr>
          <w:rFonts w:asciiTheme="majorHAnsi" w:eastAsiaTheme="majorEastAsia" w:hAnsiTheme="majorHAnsi" w:cstheme="majorBidi"/>
          <w:color w:val="1481AB" w:themeColor="accent1" w:themeShade="BF"/>
          <w:sz w:val="26"/>
          <w:szCs w:val="26"/>
          <w:lang w:val="en-GB"/>
        </w:rPr>
        <w:t xml:space="preserve"> cross sectorial aspect</w:t>
      </w:r>
      <w:r w:rsidR="00F35D10">
        <w:rPr>
          <w:rFonts w:asciiTheme="majorHAnsi" w:eastAsiaTheme="majorEastAsia" w:hAnsiTheme="majorHAnsi" w:cstheme="majorBidi"/>
          <w:color w:val="1481AB" w:themeColor="accent1" w:themeShade="BF"/>
          <w:sz w:val="26"/>
          <w:szCs w:val="26"/>
          <w:lang w:val="en-GB"/>
        </w:rPr>
        <w:t>s?</w:t>
      </w:r>
      <w:r w:rsidR="00404915">
        <w:rPr>
          <w:rFonts w:asciiTheme="majorHAnsi" w:eastAsiaTheme="majorEastAsia" w:hAnsiTheme="majorHAnsi" w:cstheme="majorBidi"/>
          <w:color w:val="1481AB" w:themeColor="accent1" w:themeShade="BF"/>
          <w:sz w:val="26"/>
          <w:szCs w:val="26"/>
          <w:lang w:val="en-GB"/>
        </w:rPr>
        <w:t xml:space="preserve"> Should the consortium </w:t>
      </w:r>
      <w:r w:rsidR="009158C9">
        <w:rPr>
          <w:rFonts w:asciiTheme="majorHAnsi" w:eastAsiaTheme="majorEastAsia" w:hAnsiTheme="majorHAnsi" w:cstheme="majorBidi"/>
          <w:color w:val="1481AB" w:themeColor="accent1" w:themeShade="BF"/>
          <w:sz w:val="26"/>
          <w:szCs w:val="26"/>
          <w:lang w:val="en-GB"/>
        </w:rPr>
        <w:t>be cross sectoral or the impact the proj</w:t>
      </w:r>
      <w:r w:rsidR="00603D3A">
        <w:rPr>
          <w:rFonts w:asciiTheme="majorHAnsi" w:eastAsiaTheme="majorEastAsia" w:hAnsiTheme="majorHAnsi" w:cstheme="majorBidi"/>
          <w:color w:val="1481AB" w:themeColor="accent1" w:themeShade="BF"/>
          <w:sz w:val="26"/>
          <w:szCs w:val="26"/>
          <w:lang w:val="en-GB"/>
        </w:rPr>
        <w:t>ect?</w:t>
      </w:r>
    </w:p>
    <w:p w14:paraId="3E5568E9" w14:textId="77777777" w:rsidR="006A3554" w:rsidRPr="00E14CC6" w:rsidRDefault="006A3554" w:rsidP="006A3554">
      <w:pPr>
        <w:ind w:left="437"/>
        <w:contextualSpacing/>
        <w:rPr>
          <w:lang w:val="en-GB"/>
        </w:rPr>
      </w:pPr>
    </w:p>
    <w:p w14:paraId="2B428D62" w14:textId="116FFE39" w:rsidR="006A3554" w:rsidRDefault="006A3554" w:rsidP="006A3554">
      <w:pPr>
        <w:ind w:left="437"/>
        <w:contextualSpacing/>
        <w:jc w:val="both"/>
        <w:rPr>
          <w:lang w:val="en-GB"/>
        </w:rPr>
      </w:pPr>
      <w:r w:rsidRPr="00E14CC6">
        <w:rPr>
          <w:b/>
          <w:bCs/>
          <w:lang w:val="en-GB"/>
        </w:rPr>
        <w:t>A</w:t>
      </w:r>
      <w:r>
        <w:rPr>
          <w:b/>
          <w:bCs/>
          <w:lang w:val="en-GB"/>
        </w:rPr>
        <w:t>2</w:t>
      </w:r>
      <w:r w:rsidR="00401F50">
        <w:rPr>
          <w:b/>
          <w:bCs/>
          <w:lang w:val="en-GB"/>
        </w:rPr>
        <w:t>6</w:t>
      </w:r>
      <w:r>
        <w:rPr>
          <w:b/>
          <w:bCs/>
          <w:lang w:val="en-GB"/>
        </w:rPr>
        <w:t>.</w:t>
      </w:r>
      <w:r w:rsidRPr="00E14CC6">
        <w:rPr>
          <w:lang w:val="en-GB"/>
        </w:rPr>
        <w:t xml:space="preserve"> </w:t>
      </w:r>
      <w:r w:rsidR="00D82F12" w:rsidRPr="00D82F12">
        <w:rPr>
          <w:lang w:val="en-GB"/>
        </w:rPr>
        <w:t xml:space="preserve">As cross-sectoral aspects are defined in broad </w:t>
      </w:r>
      <w:r w:rsidR="00E40166" w:rsidRPr="00D82F12">
        <w:rPr>
          <w:lang w:val="en-GB"/>
        </w:rPr>
        <w:t>terms, it</w:t>
      </w:r>
      <w:r w:rsidR="00D82F12" w:rsidRPr="00D82F12">
        <w:rPr>
          <w:lang w:val="en-GB"/>
        </w:rPr>
        <w:t xml:space="preserve"> can mean both. The better the case </w:t>
      </w:r>
      <w:r w:rsidR="00D6481E">
        <w:rPr>
          <w:lang w:val="en-GB"/>
        </w:rPr>
        <w:t>SMEs</w:t>
      </w:r>
      <w:r w:rsidR="00D82F12" w:rsidRPr="00D82F12">
        <w:rPr>
          <w:lang w:val="en-GB"/>
        </w:rPr>
        <w:t xml:space="preserve"> present</w:t>
      </w:r>
      <w:r w:rsidR="00D6481E">
        <w:rPr>
          <w:lang w:val="en-GB"/>
        </w:rPr>
        <w:t>s</w:t>
      </w:r>
      <w:r w:rsidR="00D82F12" w:rsidRPr="00D82F12">
        <w:rPr>
          <w:lang w:val="en-GB"/>
        </w:rPr>
        <w:t xml:space="preserve"> in terms of impact, the higher the points will be.  </w:t>
      </w:r>
    </w:p>
    <w:p w14:paraId="01CD32A8" w14:textId="77777777" w:rsidR="00D82F12" w:rsidRPr="00E14CC6" w:rsidRDefault="00D82F12" w:rsidP="006A3554">
      <w:pPr>
        <w:ind w:left="437"/>
        <w:contextualSpacing/>
        <w:jc w:val="both"/>
        <w:rPr>
          <w:lang w:val="en-GB"/>
        </w:rPr>
      </w:pPr>
    </w:p>
    <w:p w14:paraId="3336A645" w14:textId="75193CAA" w:rsidR="006A3554" w:rsidRPr="00E14CC6" w:rsidRDefault="006A3554" w:rsidP="006A3554">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r w:rsidRPr="00E14CC6">
        <w:rPr>
          <w:rFonts w:asciiTheme="majorHAnsi" w:eastAsiaTheme="majorEastAsia" w:hAnsiTheme="majorHAnsi" w:cstheme="majorBidi"/>
          <w:color w:val="1481AB" w:themeColor="accent1" w:themeShade="BF"/>
          <w:sz w:val="26"/>
          <w:szCs w:val="26"/>
          <w:lang w:val="en-GB"/>
        </w:rPr>
        <w:t>Q</w:t>
      </w:r>
      <w:r>
        <w:rPr>
          <w:rFonts w:asciiTheme="majorHAnsi" w:eastAsiaTheme="majorEastAsia" w:hAnsiTheme="majorHAnsi" w:cstheme="majorBidi"/>
          <w:color w:val="1481AB" w:themeColor="accent1" w:themeShade="BF"/>
          <w:sz w:val="26"/>
          <w:szCs w:val="26"/>
          <w:lang w:val="en-GB"/>
        </w:rPr>
        <w:t>2</w:t>
      </w:r>
      <w:r w:rsidR="00DF7126">
        <w:rPr>
          <w:rFonts w:asciiTheme="majorHAnsi" w:eastAsiaTheme="majorEastAsia" w:hAnsiTheme="majorHAnsi" w:cstheme="majorBidi"/>
          <w:color w:val="1481AB" w:themeColor="accent1" w:themeShade="BF"/>
          <w:sz w:val="26"/>
          <w:szCs w:val="26"/>
          <w:lang w:val="en-GB"/>
        </w:rPr>
        <w:t>7 When the second open</w:t>
      </w:r>
      <w:r w:rsidRPr="00E14CC6">
        <w:rPr>
          <w:rFonts w:asciiTheme="majorHAnsi" w:eastAsiaTheme="majorEastAsia" w:hAnsiTheme="majorHAnsi" w:cstheme="majorBidi"/>
          <w:color w:val="1481AB" w:themeColor="accent1" w:themeShade="BF"/>
          <w:sz w:val="26"/>
          <w:szCs w:val="26"/>
          <w:lang w:val="en-GB"/>
        </w:rPr>
        <w:t xml:space="preserve"> </w:t>
      </w:r>
      <w:r w:rsidR="00DF7126">
        <w:rPr>
          <w:rFonts w:asciiTheme="majorHAnsi" w:eastAsiaTheme="majorEastAsia" w:hAnsiTheme="majorHAnsi" w:cstheme="majorBidi"/>
          <w:color w:val="1481AB" w:themeColor="accent1" w:themeShade="BF"/>
          <w:sz w:val="26"/>
          <w:szCs w:val="26"/>
          <w:lang w:val="en-GB"/>
        </w:rPr>
        <w:t xml:space="preserve">of DEVELOP should be open? </w:t>
      </w:r>
    </w:p>
    <w:p w14:paraId="52956B59" w14:textId="77777777" w:rsidR="006A3554" w:rsidRPr="00E14CC6" w:rsidRDefault="006A3554" w:rsidP="006A3554">
      <w:pPr>
        <w:ind w:left="437"/>
        <w:contextualSpacing/>
        <w:rPr>
          <w:lang w:val="en-GB"/>
        </w:rPr>
      </w:pPr>
    </w:p>
    <w:p w14:paraId="49441DB5" w14:textId="62586B08" w:rsidR="006A3554" w:rsidRDefault="006A3554" w:rsidP="006A3554">
      <w:pPr>
        <w:ind w:left="437"/>
        <w:contextualSpacing/>
        <w:rPr>
          <w:lang w:val="en-GB"/>
        </w:rPr>
      </w:pPr>
      <w:r w:rsidRPr="00E14CC6">
        <w:rPr>
          <w:b/>
          <w:bCs/>
          <w:lang w:val="en-GB"/>
        </w:rPr>
        <w:t>A</w:t>
      </w:r>
      <w:r>
        <w:rPr>
          <w:b/>
          <w:bCs/>
          <w:lang w:val="en-GB"/>
        </w:rPr>
        <w:t>2</w:t>
      </w:r>
      <w:r w:rsidR="006D2F3D">
        <w:rPr>
          <w:b/>
          <w:bCs/>
          <w:lang w:val="en-GB"/>
        </w:rPr>
        <w:t>7</w:t>
      </w:r>
      <w:r w:rsidRPr="00E14CC6">
        <w:rPr>
          <w:b/>
          <w:bCs/>
          <w:lang w:val="en-GB"/>
        </w:rPr>
        <w:t>.</w:t>
      </w:r>
      <w:r w:rsidRPr="00E14CC6">
        <w:rPr>
          <w:lang w:val="en-GB"/>
        </w:rPr>
        <w:t xml:space="preserve"> </w:t>
      </w:r>
      <w:r w:rsidR="00075A8D">
        <w:rPr>
          <w:lang w:val="en-GB"/>
        </w:rPr>
        <w:t>The</w:t>
      </w:r>
      <w:r w:rsidR="00E02D52">
        <w:rPr>
          <w:lang w:val="en-GB"/>
        </w:rPr>
        <w:t xml:space="preserve"> second call </w:t>
      </w:r>
      <w:r w:rsidR="00B2792E">
        <w:rPr>
          <w:lang w:val="en-GB"/>
        </w:rPr>
        <w:t>is open and it will close the 16</w:t>
      </w:r>
      <w:r w:rsidR="00B2792E" w:rsidRPr="00B2792E">
        <w:rPr>
          <w:vertAlign w:val="superscript"/>
          <w:lang w:val="en-GB"/>
        </w:rPr>
        <w:t>th</w:t>
      </w:r>
      <w:r w:rsidR="00B2792E">
        <w:rPr>
          <w:lang w:val="en-GB"/>
        </w:rPr>
        <w:t xml:space="preserve"> January 2025.</w:t>
      </w:r>
    </w:p>
    <w:bookmarkEnd w:id="5"/>
    <w:p w14:paraId="55348391" w14:textId="77777777" w:rsidR="006A3554" w:rsidRPr="00E14CC6" w:rsidRDefault="006A3554" w:rsidP="006A3554">
      <w:pPr>
        <w:ind w:left="437"/>
        <w:contextualSpacing/>
        <w:rPr>
          <w:lang w:val="en-GB"/>
        </w:rPr>
      </w:pPr>
    </w:p>
    <w:p w14:paraId="0174AECD" w14:textId="75333FDB" w:rsidR="006A3554" w:rsidRPr="00E14CC6" w:rsidRDefault="006A3554" w:rsidP="0083465B">
      <w:pPr>
        <w:keepNext/>
        <w:keepLines/>
        <w:pBdr>
          <w:bottom w:val="double" w:sz="4" w:space="1" w:color="335B74" w:themeColor="text2"/>
        </w:pBdr>
        <w:spacing w:before="40" w:after="0"/>
        <w:ind w:left="357"/>
        <w:jc w:val="both"/>
        <w:outlineLvl w:val="1"/>
        <w:rPr>
          <w:b/>
          <w:bCs/>
          <w:lang w:val="en-GB"/>
        </w:rPr>
      </w:pPr>
      <w:r w:rsidRPr="00E14CC6">
        <w:rPr>
          <w:rFonts w:asciiTheme="majorHAnsi" w:eastAsiaTheme="majorEastAsia" w:hAnsiTheme="majorHAnsi" w:cstheme="majorBidi"/>
          <w:color w:val="1481AB" w:themeColor="accent1" w:themeShade="BF"/>
          <w:sz w:val="26"/>
          <w:szCs w:val="26"/>
          <w:lang w:val="en-GB"/>
        </w:rPr>
        <w:t>Q</w:t>
      </w:r>
      <w:r>
        <w:rPr>
          <w:rFonts w:asciiTheme="majorHAnsi" w:eastAsiaTheme="majorEastAsia" w:hAnsiTheme="majorHAnsi" w:cstheme="majorBidi"/>
          <w:color w:val="1481AB" w:themeColor="accent1" w:themeShade="BF"/>
          <w:sz w:val="26"/>
          <w:szCs w:val="26"/>
          <w:lang w:val="en-GB"/>
        </w:rPr>
        <w:t>2</w:t>
      </w:r>
      <w:r w:rsidR="001B2236">
        <w:rPr>
          <w:rFonts w:asciiTheme="majorHAnsi" w:eastAsiaTheme="majorEastAsia" w:hAnsiTheme="majorHAnsi" w:cstheme="majorBidi"/>
          <w:color w:val="1481AB" w:themeColor="accent1" w:themeShade="BF"/>
          <w:sz w:val="26"/>
          <w:szCs w:val="26"/>
          <w:lang w:val="en-GB"/>
        </w:rPr>
        <w:t>8</w:t>
      </w:r>
      <w:r w:rsidRPr="00E14CC6">
        <w:rPr>
          <w:rFonts w:asciiTheme="majorHAnsi" w:eastAsiaTheme="majorEastAsia" w:hAnsiTheme="majorHAnsi" w:cstheme="majorBidi"/>
          <w:color w:val="1481AB" w:themeColor="accent1" w:themeShade="BF"/>
          <w:sz w:val="26"/>
          <w:szCs w:val="26"/>
          <w:lang w:val="en-GB"/>
        </w:rPr>
        <w:t xml:space="preserve"> </w:t>
      </w:r>
      <w:r w:rsidR="0083465B" w:rsidRPr="0083465B">
        <w:rPr>
          <w:rFonts w:asciiTheme="majorHAnsi" w:eastAsiaTheme="majorEastAsia" w:hAnsiTheme="majorHAnsi" w:cstheme="majorBidi"/>
          <w:color w:val="1481AB" w:themeColor="accent1" w:themeShade="BF"/>
          <w:sz w:val="26"/>
          <w:szCs w:val="26"/>
          <w:lang w:val="en-GB"/>
        </w:rPr>
        <w:t xml:space="preserve">If </w:t>
      </w:r>
      <w:r w:rsidR="000A22D8">
        <w:rPr>
          <w:rFonts w:asciiTheme="majorHAnsi" w:eastAsiaTheme="majorEastAsia" w:hAnsiTheme="majorHAnsi" w:cstheme="majorBidi"/>
          <w:color w:val="1481AB" w:themeColor="accent1" w:themeShade="BF"/>
          <w:sz w:val="26"/>
          <w:szCs w:val="26"/>
          <w:lang w:val="en-GB"/>
        </w:rPr>
        <w:t>a SME is not</w:t>
      </w:r>
      <w:r w:rsidR="0083465B" w:rsidRPr="0083465B">
        <w:rPr>
          <w:rFonts w:asciiTheme="majorHAnsi" w:eastAsiaTheme="majorEastAsia" w:hAnsiTheme="majorHAnsi" w:cstheme="majorBidi"/>
          <w:color w:val="1481AB" w:themeColor="accent1" w:themeShade="BF"/>
          <w:sz w:val="26"/>
          <w:szCs w:val="26"/>
          <w:lang w:val="en-GB"/>
        </w:rPr>
        <w:t xml:space="preserve"> selected in the first Develop call, could </w:t>
      </w:r>
      <w:r w:rsidR="000A22D8">
        <w:rPr>
          <w:rFonts w:asciiTheme="majorHAnsi" w:eastAsiaTheme="majorEastAsia" w:hAnsiTheme="majorHAnsi" w:cstheme="majorBidi"/>
          <w:color w:val="1481AB" w:themeColor="accent1" w:themeShade="BF"/>
          <w:sz w:val="26"/>
          <w:szCs w:val="26"/>
          <w:lang w:val="en-GB"/>
        </w:rPr>
        <w:t>it</w:t>
      </w:r>
      <w:r w:rsidR="0083465B" w:rsidRPr="0083465B">
        <w:rPr>
          <w:rFonts w:asciiTheme="majorHAnsi" w:eastAsiaTheme="majorEastAsia" w:hAnsiTheme="majorHAnsi" w:cstheme="majorBidi"/>
          <w:color w:val="1481AB" w:themeColor="accent1" w:themeShade="BF"/>
          <w:sz w:val="26"/>
          <w:szCs w:val="26"/>
          <w:lang w:val="en-GB"/>
        </w:rPr>
        <w:t xml:space="preserve"> apply in the second Develop call with the same idea or the project should be of a different focus/target?</w:t>
      </w:r>
    </w:p>
    <w:p w14:paraId="3B5AD5BA" w14:textId="6568EA91" w:rsidR="0039332E" w:rsidRPr="0039332E" w:rsidRDefault="006A3554" w:rsidP="0039332E">
      <w:pPr>
        <w:ind w:left="437"/>
        <w:contextualSpacing/>
        <w:rPr>
          <w:lang w:val="en-GB"/>
        </w:rPr>
      </w:pPr>
      <w:r w:rsidRPr="0039332E">
        <w:rPr>
          <w:b/>
          <w:bCs/>
          <w:lang w:val="en-GB"/>
        </w:rPr>
        <w:t>A2</w:t>
      </w:r>
      <w:r w:rsidR="0039332E">
        <w:rPr>
          <w:b/>
          <w:bCs/>
          <w:lang w:val="en-GB"/>
        </w:rPr>
        <w:t>8</w:t>
      </w:r>
      <w:r w:rsidRPr="0039332E">
        <w:rPr>
          <w:b/>
          <w:bCs/>
          <w:lang w:val="en-GB"/>
        </w:rPr>
        <w:t xml:space="preserve">. </w:t>
      </w:r>
      <w:r w:rsidR="0039332E" w:rsidRPr="0039332E">
        <w:rPr>
          <w:lang w:val="en-GB"/>
        </w:rPr>
        <w:t>If</w:t>
      </w:r>
      <w:r w:rsidR="0039332E">
        <w:rPr>
          <w:lang w:val="en-GB"/>
        </w:rPr>
        <w:t xml:space="preserve"> the SME is</w:t>
      </w:r>
      <w:r w:rsidR="0039332E" w:rsidRPr="0039332E">
        <w:rPr>
          <w:lang w:val="en-GB"/>
        </w:rPr>
        <w:t xml:space="preserve"> not selected in the first call</w:t>
      </w:r>
      <w:r w:rsidR="0039332E">
        <w:rPr>
          <w:lang w:val="en-GB"/>
        </w:rPr>
        <w:t xml:space="preserve">, it </w:t>
      </w:r>
      <w:r w:rsidR="0039332E" w:rsidRPr="0039332E">
        <w:rPr>
          <w:lang w:val="en-GB"/>
        </w:rPr>
        <w:t xml:space="preserve">can re-apply with any idea (same or different). </w:t>
      </w:r>
    </w:p>
    <w:p w14:paraId="26C6056E" w14:textId="77777777" w:rsidR="0039332E" w:rsidRDefault="0039332E" w:rsidP="0039332E">
      <w:pPr>
        <w:rPr>
          <w:lang w:val="en-GB"/>
        </w:rPr>
      </w:pPr>
    </w:p>
    <w:p w14:paraId="5BA40F9F" w14:textId="7360F405" w:rsidR="00D75E5B" w:rsidRPr="00E14CC6" w:rsidRDefault="00D75E5B" w:rsidP="00D75E5B">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r w:rsidRPr="00E14CC6">
        <w:rPr>
          <w:rFonts w:asciiTheme="majorHAnsi" w:eastAsiaTheme="majorEastAsia" w:hAnsiTheme="majorHAnsi" w:cstheme="majorBidi"/>
          <w:color w:val="1481AB" w:themeColor="accent1" w:themeShade="BF"/>
          <w:sz w:val="26"/>
          <w:szCs w:val="26"/>
          <w:lang w:val="en-GB"/>
        </w:rPr>
        <w:t>Q</w:t>
      </w:r>
      <w:r>
        <w:rPr>
          <w:rFonts w:asciiTheme="majorHAnsi" w:eastAsiaTheme="majorEastAsia" w:hAnsiTheme="majorHAnsi" w:cstheme="majorBidi"/>
          <w:color w:val="1481AB" w:themeColor="accent1" w:themeShade="BF"/>
          <w:sz w:val="26"/>
          <w:szCs w:val="26"/>
          <w:lang w:val="en-GB"/>
        </w:rPr>
        <w:t>2</w:t>
      </w:r>
      <w:r w:rsidR="00F54232">
        <w:rPr>
          <w:rFonts w:asciiTheme="majorHAnsi" w:eastAsiaTheme="majorEastAsia" w:hAnsiTheme="majorHAnsi" w:cstheme="majorBidi"/>
          <w:color w:val="1481AB" w:themeColor="accent1" w:themeShade="BF"/>
          <w:sz w:val="26"/>
          <w:szCs w:val="26"/>
          <w:lang w:val="en-GB"/>
        </w:rPr>
        <w:t>9</w:t>
      </w:r>
      <w:r w:rsidRPr="00E14CC6">
        <w:rPr>
          <w:rFonts w:asciiTheme="majorHAnsi" w:eastAsiaTheme="majorEastAsia" w:hAnsiTheme="majorHAnsi" w:cstheme="majorBidi"/>
          <w:color w:val="1481AB" w:themeColor="accent1" w:themeShade="BF"/>
          <w:sz w:val="26"/>
          <w:szCs w:val="26"/>
          <w:lang w:val="en-GB"/>
        </w:rPr>
        <w:t xml:space="preserve"> </w:t>
      </w:r>
      <w:r w:rsidR="00851CEB">
        <w:rPr>
          <w:rFonts w:asciiTheme="majorHAnsi" w:eastAsiaTheme="majorEastAsia" w:hAnsiTheme="majorHAnsi" w:cstheme="majorBidi"/>
          <w:color w:val="1481AB" w:themeColor="accent1" w:themeShade="BF"/>
          <w:sz w:val="26"/>
          <w:szCs w:val="26"/>
          <w:lang w:val="en-GB"/>
        </w:rPr>
        <w:t xml:space="preserve">Is it possible to remove the indication </w:t>
      </w:r>
      <w:r w:rsidR="00AE23F4">
        <w:rPr>
          <w:rFonts w:asciiTheme="majorHAnsi" w:eastAsiaTheme="majorEastAsia" w:hAnsiTheme="majorHAnsi" w:cstheme="majorBidi"/>
          <w:color w:val="1481AB" w:themeColor="accent1" w:themeShade="BF"/>
          <w:sz w:val="26"/>
          <w:szCs w:val="26"/>
          <w:lang w:val="en-GB"/>
        </w:rPr>
        <w:t>of</w:t>
      </w:r>
      <w:r w:rsidR="00851CEB">
        <w:rPr>
          <w:rFonts w:asciiTheme="majorHAnsi" w:eastAsiaTheme="majorEastAsia" w:hAnsiTheme="majorHAnsi" w:cstheme="majorBidi"/>
          <w:color w:val="1481AB" w:themeColor="accent1" w:themeShade="BF"/>
          <w:sz w:val="26"/>
          <w:szCs w:val="26"/>
          <w:lang w:val="en-GB"/>
        </w:rPr>
        <w:t xml:space="preserve"> </w:t>
      </w:r>
      <w:r w:rsidR="00AE23F4">
        <w:rPr>
          <w:rFonts w:asciiTheme="majorHAnsi" w:eastAsiaTheme="majorEastAsia" w:hAnsiTheme="majorHAnsi" w:cstheme="majorBidi"/>
          <w:color w:val="1481AB" w:themeColor="accent1" w:themeShade="BF"/>
          <w:sz w:val="26"/>
          <w:szCs w:val="26"/>
          <w:lang w:val="en-GB"/>
        </w:rPr>
        <w:t>the template to submit the proposal?</w:t>
      </w:r>
    </w:p>
    <w:p w14:paraId="3FF82120" w14:textId="77777777" w:rsidR="00D75E5B" w:rsidRPr="00E14CC6" w:rsidRDefault="00D75E5B" w:rsidP="00D75E5B">
      <w:pPr>
        <w:ind w:left="437"/>
        <w:contextualSpacing/>
        <w:rPr>
          <w:b/>
          <w:bCs/>
          <w:lang w:val="en-GB"/>
        </w:rPr>
      </w:pPr>
    </w:p>
    <w:p w14:paraId="2D1BA4B7" w14:textId="6DC56678" w:rsidR="00D75E5B" w:rsidRPr="00E14CC6" w:rsidRDefault="00D75E5B" w:rsidP="00D75E5B">
      <w:pPr>
        <w:ind w:left="708" w:hanging="271"/>
        <w:contextualSpacing/>
        <w:jc w:val="both"/>
        <w:rPr>
          <w:lang w:val="en-GB"/>
        </w:rPr>
      </w:pPr>
      <w:r w:rsidRPr="00E14CC6">
        <w:rPr>
          <w:b/>
          <w:bCs/>
          <w:lang w:val="en-GB"/>
        </w:rPr>
        <w:t>A</w:t>
      </w:r>
      <w:r>
        <w:rPr>
          <w:b/>
          <w:bCs/>
          <w:lang w:val="en-GB"/>
        </w:rPr>
        <w:t>2</w:t>
      </w:r>
      <w:r w:rsidR="00582350">
        <w:rPr>
          <w:b/>
          <w:bCs/>
          <w:lang w:val="en-GB"/>
        </w:rPr>
        <w:t>9</w:t>
      </w:r>
      <w:r>
        <w:rPr>
          <w:lang w:val="en-GB"/>
        </w:rPr>
        <w:t xml:space="preserve">. </w:t>
      </w:r>
      <w:r w:rsidR="00B5330C">
        <w:rPr>
          <w:lang w:val="en-GB"/>
        </w:rPr>
        <w:t>Yes</w:t>
      </w:r>
      <w:r w:rsidR="00F66478">
        <w:rPr>
          <w:lang w:val="en-GB"/>
        </w:rPr>
        <w:t>, it is possible to remove the indication of the template</w:t>
      </w:r>
      <w:r w:rsidR="00582350">
        <w:rPr>
          <w:lang w:val="en-GB"/>
        </w:rPr>
        <w:t>.</w:t>
      </w:r>
    </w:p>
    <w:p w14:paraId="5C5C21B5" w14:textId="15CB2408" w:rsidR="006A3554" w:rsidRDefault="006A3554" w:rsidP="00D75E5B">
      <w:pPr>
        <w:contextualSpacing/>
        <w:jc w:val="both"/>
        <w:rPr>
          <w:lang w:val="en-GB"/>
        </w:rPr>
      </w:pPr>
    </w:p>
    <w:p w14:paraId="31B5B15D" w14:textId="77777777" w:rsidR="002C4992" w:rsidRDefault="002C4992" w:rsidP="004724B9">
      <w:pPr>
        <w:spacing w:after="100" w:afterAutospacing="1"/>
        <w:jc w:val="both"/>
        <w:rPr>
          <w:lang w:val="en-GB"/>
        </w:rPr>
      </w:pPr>
    </w:p>
    <w:p w14:paraId="27EB2B39" w14:textId="77777777" w:rsidR="002C4992" w:rsidRDefault="002C4992" w:rsidP="004724B9">
      <w:pPr>
        <w:spacing w:after="100" w:afterAutospacing="1"/>
        <w:jc w:val="both"/>
        <w:rPr>
          <w:lang w:val="en-GB"/>
        </w:rPr>
      </w:pPr>
    </w:p>
    <w:p w14:paraId="42452084" w14:textId="77777777" w:rsidR="002C4992" w:rsidRDefault="002C4992" w:rsidP="004724B9">
      <w:pPr>
        <w:spacing w:after="100" w:afterAutospacing="1"/>
        <w:jc w:val="both"/>
        <w:rPr>
          <w:lang w:val="en-GB"/>
        </w:rPr>
      </w:pPr>
    </w:p>
    <w:p w14:paraId="0BC81E9F" w14:textId="23C2544C" w:rsidR="001055C6" w:rsidRPr="00E14CC6" w:rsidRDefault="001055C6" w:rsidP="001055C6">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r w:rsidRPr="00E14CC6">
        <w:rPr>
          <w:rFonts w:asciiTheme="majorHAnsi" w:eastAsiaTheme="majorEastAsia" w:hAnsiTheme="majorHAnsi" w:cstheme="majorBidi"/>
          <w:color w:val="1481AB" w:themeColor="accent1" w:themeShade="BF"/>
          <w:sz w:val="26"/>
          <w:szCs w:val="26"/>
          <w:lang w:val="en-GB"/>
        </w:rPr>
        <w:t>Q</w:t>
      </w:r>
      <w:r>
        <w:rPr>
          <w:rFonts w:asciiTheme="majorHAnsi" w:eastAsiaTheme="majorEastAsia" w:hAnsiTheme="majorHAnsi" w:cstheme="majorBidi"/>
          <w:color w:val="1481AB" w:themeColor="accent1" w:themeShade="BF"/>
          <w:sz w:val="26"/>
          <w:szCs w:val="26"/>
          <w:lang w:val="en-GB"/>
        </w:rPr>
        <w:t>30</w:t>
      </w:r>
      <w:r w:rsidRPr="00E14CC6">
        <w:rPr>
          <w:rFonts w:asciiTheme="majorHAnsi" w:eastAsiaTheme="majorEastAsia" w:hAnsiTheme="majorHAnsi" w:cstheme="majorBidi"/>
          <w:color w:val="1481AB" w:themeColor="accent1" w:themeShade="BF"/>
          <w:sz w:val="26"/>
          <w:szCs w:val="26"/>
          <w:lang w:val="en-GB"/>
        </w:rPr>
        <w:t xml:space="preserve"> </w:t>
      </w:r>
      <w:r w:rsidR="00A86EDB" w:rsidRPr="00A86EDB">
        <w:rPr>
          <w:rFonts w:asciiTheme="majorHAnsi" w:eastAsiaTheme="majorEastAsia" w:hAnsiTheme="majorHAnsi" w:cstheme="majorBidi"/>
          <w:color w:val="1481AB" w:themeColor="accent1" w:themeShade="BF"/>
          <w:sz w:val="26"/>
          <w:szCs w:val="26"/>
          <w:lang w:val="en-GB"/>
        </w:rPr>
        <w:t>What type of entity can be subcontracted?</w:t>
      </w:r>
    </w:p>
    <w:p w14:paraId="174B5EDB" w14:textId="77777777" w:rsidR="001055C6" w:rsidRPr="00E14CC6" w:rsidRDefault="001055C6" w:rsidP="001055C6">
      <w:pPr>
        <w:ind w:left="437"/>
        <w:contextualSpacing/>
        <w:rPr>
          <w:b/>
          <w:bCs/>
          <w:lang w:val="en-GB"/>
        </w:rPr>
      </w:pPr>
    </w:p>
    <w:p w14:paraId="4182A7AA" w14:textId="64055E51" w:rsidR="001055C6" w:rsidRPr="00A86EDB" w:rsidRDefault="001055C6" w:rsidP="001055C6">
      <w:pPr>
        <w:ind w:left="708" w:hanging="271"/>
        <w:contextualSpacing/>
        <w:jc w:val="both"/>
        <w:rPr>
          <w:lang w:val="en-US"/>
        </w:rPr>
      </w:pPr>
      <w:r w:rsidRPr="00E14CC6">
        <w:rPr>
          <w:b/>
          <w:bCs/>
          <w:lang w:val="en-GB"/>
        </w:rPr>
        <w:t>A</w:t>
      </w:r>
      <w:r>
        <w:rPr>
          <w:b/>
          <w:bCs/>
          <w:lang w:val="en-GB"/>
        </w:rPr>
        <w:t>30</w:t>
      </w:r>
      <w:r>
        <w:rPr>
          <w:lang w:val="en-GB"/>
        </w:rPr>
        <w:t xml:space="preserve">. </w:t>
      </w:r>
      <w:r w:rsidR="00A86EDB" w:rsidRPr="00A86EDB">
        <w:rPr>
          <w:lang w:val="en-GB"/>
        </w:rPr>
        <w:t>Subcontractors can typically be innovation actors such as Research Technology Organization (RTO), Universities, Research Institutes, living labs and similar, but could be also public research centre or other, large companies, other specialized SMEs and similar.</w:t>
      </w:r>
    </w:p>
    <w:p w14:paraId="4C6BF6F1" w14:textId="77777777" w:rsidR="002C4992" w:rsidRDefault="002C4992" w:rsidP="004724B9">
      <w:pPr>
        <w:spacing w:after="100" w:afterAutospacing="1"/>
        <w:jc w:val="both"/>
        <w:rPr>
          <w:lang w:val="en-GB"/>
        </w:rPr>
      </w:pPr>
    </w:p>
    <w:p w14:paraId="36E24A73" w14:textId="7A1EC6CC" w:rsidR="00A206C4" w:rsidRPr="00E14CC6" w:rsidRDefault="00A206C4" w:rsidP="00A206C4">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r w:rsidRPr="00E14CC6">
        <w:rPr>
          <w:rFonts w:asciiTheme="majorHAnsi" w:eastAsiaTheme="majorEastAsia" w:hAnsiTheme="majorHAnsi" w:cstheme="majorBidi"/>
          <w:color w:val="1481AB" w:themeColor="accent1" w:themeShade="BF"/>
          <w:sz w:val="26"/>
          <w:szCs w:val="26"/>
          <w:lang w:val="en-GB"/>
        </w:rPr>
        <w:t>Q</w:t>
      </w:r>
      <w:r>
        <w:rPr>
          <w:rFonts w:asciiTheme="majorHAnsi" w:eastAsiaTheme="majorEastAsia" w:hAnsiTheme="majorHAnsi" w:cstheme="majorBidi"/>
          <w:color w:val="1481AB" w:themeColor="accent1" w:themeShade="BF"/>
          <w:sz w:val="26"/>
          <w:szCs w:val="26"/>
          <w:lang w:val="en-GB"/>
        </w:rPr>
        <w:t>3</w:t>
      </w:r>
      <w:r w:rsidR="00FC409A">
        <w:rPr>
          <w:rFonts w:asciiTheme="majorHAnsi" w:eastAsiaTheme="majorEastAsia" w:hAnsiTheme="majorHAnsi" w:cstheme="majorBidi"/>
          <w:color w:val="1481AB" w:themeColor="accent1" w:themeShade="BF"/>
          <w:sz w:val="26"/>
          <w:szCs w:val="26"/>
          <w:lang w:val="en-GB"/>
        </w:rPr>
        <w:t>1</w:t>
      </w:r>
      <w:r w:rsidRPr="00E14CC6">
        <w:rPr>
          <w:rFonts w:asciiTheme="majorHAnsi" w:eastAsiaTheme="majorEastAsia" w:hAnsiTheme="majorHAnsi" w:cstheme="majorBidi"/>
          <w:color w:val="1481AB" w:themeColor="accent1" w:themeShade="BF"/>
          <w:sz w:val="26"/>
          <w:szCs w:val="26"/>
          <w:lang w:val="en-GB"/>
        </w:rPr>
        <w:t xml:space="preserve"> </w:t>
      </w:r>
      <w:r w:rsidRPr="00A86EDB">
        <w:rPr>
          <w:rFonts w:asciiTheme="majorHAnsi" w:eastAsiaTheme="majorEastAsia" w:hAnsiTheme="majorHAnsi" w:cstheme="majorBidi"/>
          <w:color w:val="1481AB" w:themeColor="accent1" w:themeShade="BF"/>
          <w:sz w:val="26"/>
          <w:szCs w:val="26"/>
          <w:lang w:val="en-GB"/>
        </w:rPr>
        <w:t xml:space="preserve">What </w:t>
      </w:r>
      <w:r>
        <w:rPr>
          <w:rFonts w:asciiTheme="majorHAnsi" w:eastAsiaTheme="majorEastAsia" w:hAnsiTheme="majorHAnsi" w:cstheme="majorBidi"/>
          <w:color w:val="1481AB" w:themeColor="accent1" w:themeShade="BF"/>
          <w:sz w:val="26"/>
          <w:szCs w:val="26"/>
          <w:lang w:val="en-GB"/>
        </w:rPr>
        <w:t>is the duration of the projects funded by DEVELOP?</w:t>
      </w:r>
    </w:p>
    <w:p w14:paraId="224EEB8E" w14:textId="77777777" w:rsidR="00A206C4" w:rsidRPr="00E14CC6" w:rsidRDefault="00A206C4" w:rsidP="00A206C4">
      <w:pPr>
        <w:ind w:left="437"/>
        <w:contextualSpacing/>
        <w:rPr>
          <w:b/>
          <w:bCs/>
          <w:lang w:val="en-GB"/>
        </w:rPr>
      </w:pPr>
    </w:p>
    <w:p w14:paraId="157D4DA5" w14:textId="61AA8D25" w:rsidR="000E51CE" w:rsidRDefault="00A206C4" w:rsidP="00FC409A">
      <w:pPr>
        <w:ind w:left="708" w:hanging="271"/>
        <w:contextualSpacing/>
        <w:jc w:val="both"/>
        <w:rPr>
          <w:lang w:val="en-US"/>
        </w:rPr>
      </w:pPr>
      <w:r w:rsidRPr="00E14CC6">
        <w:rPr>
          <w:b/>
          <w:bCs/>
          <w:lang w:val="en-GB"/>
        </w:rPr>
        <w:t>A</w:t>
      </w:r>
      <w:r>
        <w:rPr>
          <w:b/>
          <w:bCs/>
          <w:lang w:val="en-GB"/>
        </w:rPr>
        <w:t>3</w:t>
      </w:r>
      <w:r w:rsidR="00FC409A">
        <w:rPr>
          <w:b/>
          <w:bCs/>
          <w:lang w:val="en-GB"/>
        </w:rPr>
        <w:t>1</w:t>
      </w:r>
      <w:r>
        <w:rPr>
          <w:lang w:val="en-GB"/>
        </w:rPr>
        <w:t xml:space="preserve">. </w:t>
      </w:r>
      <w:r w:rsidR="00FC409A" w:rsidRPr="00FC409A">
        <w:rPr>
          <w:lang w:val="en-US"/>
        </w:rPr>
        <w:t>The projects will have a fixed duration of 4 months</w:t>
      </w:r>
      <w:r w:rsidR="00FC409A">
        <w:rPr>
          <w:lang w:val="en-US"/>
        </w:rPr>
        <w:t>.</w:t>
      </w:r>
    </w:p>
    <w:p w14:paraId="54F8484F" w14:textId="77777777" w:rsidR="001752D1" w:rsidRDefault="001752D1" w:rsidP="001752D1">
      <w:pPr>
        <w:spacing w:after="100" w:afterAutospacing="1"/>
        <w:jc w:val="both"/>
        <w:rPr>
          <w:lang w:val="en-GB"/>
        </w:rPr>
      </w:pPr>
    </w:p>
    <w:p w14:paraId="53FAD3E4" w14:textId="3F677A28" w:rsidR="001752D1" w:rsidRPr="00D52701" w:rsidRDefault="001752D1" w:rsidP="00D52701">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US"/>
        </w:rPr>
      </w:pPr>
      <w:r w:rsidRPr="00E14CC6">
        <w:rPr>
          <w:rFonts w:asciiTheme="majorHAnsi" w:eastAsiaTheme="majorEastAsia" w:hAnsiTheme="majorHAnsi" w:cstheme="majorBidi"/>
          <w:color w:val="1481AB" w:themeColor="accent1" w:themeShade="BF"/>
          <w:sz w:val="26"/>
          <w:szCs w:val="26"/>
          <w:lang w:val="en-GB"/>
        </w:rPr>
        <w:t>Q</w:t>
      </w:r>
      <w:r>
        <w:rPr>
          <w:rFonts w:asciiTheme="majorHAnsi" w:eastAsiaTheme="majorEastAsia" w:hAnsiTheme="majorHAnsi" w:cstheme="majorBidi"/>
          <w:color w:val="1481AB" w:themeColor="accent1" w:themeShade="BF"/>
          <w:sz w:val="26"/>
          <w:szCs w:val="26"/>
          <w:lang w:val="en-GB"/>
        </w:rPr>
        <w:t>3</w:t>
      </w:r>
      <w:r>
        <w:rPr>
          <w:rFonts w:asciiTheme="majorHAnsi" w:eastAsiaTheme="majorEastAsia" w:hAnsiTheme="majorHAnsi" w:cstheme="majorBidi"/>
          <w:color w:val="1481AB" w:themeColor="accent1" w:themeShade="BF"/>
          <w:sz w:val="26"/>
          <w:szCs w:val="26"/>
          <w:lang w:val="en-GB"/>
        </w:rPr>
        <w:t>2</w:t>
      </w:r>
      <w:r w:rsidRPr="00E14CC6">
        <w:rPr>
          <w:rFonts w:asciiTheme="majorHAnsi" w:eastAsiaTheme="majorEastAsia" w:hAnsiTheme="majorHAnsi" w:cstheme="majorBidi"/>
          <w:color w:val="1481AB" w:themeColor="accent1" w:themeShade="BF"/>
          <w:sz w:val="26"/>
          <w:szCs w:val="26"/>
          <w:lang w:val="en-GB"/>
        </w:rPr>
        <w:t xml:space="preserve"> </w:t>
      </w:r>
      <w:r w:rsidR="00D52701">
        <w:rPr>
          <w:rFonts w:asciiTheme="majorHAnsi" w:eastAsiaTheme="majorEastAsia" w:hAnsiTheme="majorHAnsi" w:cstheme="majorBidi"/>
          <w:color w:val="1481AB" w:themeColor="accent1" w:themeShade="BF"/>
          <w:sz w:val="26"/>
          <w:szCs w:val="26"/>
          <w:lang w:val="en-GB"/>
        </w:rPr>
        <w:t>Is</w:t>
      </w:r>
      <w:r w:rsidR="00D52701" w:rsidRPr="00D52701">
        <w:rPr>
          <w:rFonts w:ascii="Times New Roman" w:eastAsia="Times New Roman" w:hAnsi="Times New Roman" w:cs="Times New Roman"/>
          <w:sz w:val="24"/>
          <w:szCs w:val="24"/>
          <w:lang w:val="en-US" w:eastAsia="es-ES"/>
        </w:rPr>
        <w:t xml:space="preserve"> </w:t>
      </w:r>
      <w:r w:rsidR="00D52701" w:rsidRPr="00D52701">
        <w:rPr>
          <w:rFonts w:asciiTheme="majorHAnsi" w:eastAsiaTheme="majorEastAsia" w:hAnsiTheme="majorHAnsi" w:cstheme="majorBidi"/>
          <w:color w:val="1481AB" w:themeColor="accent1" w:themeShade="BF"/>
          <w:sz w:val="26"/>
          <w:szCs w:val="26"/>
          <w:lang w:val="en-US"/>
        </w:rPr>
        <w:t xml:space="preserve">amount granted in </w:t>
      </w:r>
      <w:r w:rsidR="00F41AC0">
        <w:rPr>
          <w:rFonts w:asciiTheme="majorHAnsi" w:eastAsiaTheme="majorEastAsia" w:hAnsiTheme="majorHAnsi" w:cstheme="majorBidi"/>
          <w:color w:val="1481AB" w:themeColor="accent1" w:themeShade="BF"/>
          <w:sz w:val="26"/>
          <w:szCs w:val="26"/>
          <w:lang w:val="en-US"/>
        </w:rPr>
        <w:t>Cascade Funding projects</w:t>
      </w:r>
      <w:r w:rsidR="00D52701" w:rsidRPr="00D52701">
        <w:rPr>
          <w:rFonts w:asciiTheme="majorHAnsi" w:eastAsiaTheme="majorEastAsia" w:hAnsiTheme="majorHAnsi" w:cstheme="majorBidi"/>
          <w:color w:val="1481AB" w:themeColor="accent1" w:themeShade="BF"/>
          <w:sz w:val="26"/>
          <w:szCs w:val="26"/>
          <w:lang w:val="en-US"/>
        </w:rPr>
        <w:t xml:space="preserve"> counts to the 'minimis rule'?</w:t>
      </w:r>
    </w:p>
    <w:p w14:paraId="589FBFD2" w14:textId="77777777" w:rsidR="001752D1" w:rsidRPr="00E14CC6" w:rsidRDefault="001752D1" w:rsidP="001752D1">
      <w:pPr>
        <w:ind w:left="437"/>
        <w:contextualSpacing/>
        <w:rPr>
          <w:b/>
          <w:bCs/>
          <w:lang w:val="en-GB"/>
        </w:rPr>
      </w:pPr>
    </w:p>
    <w:p w14:paraId="09202824" w14:textId="1A0D8836" w:rsidR="00F41AC0" w:rsidRPr="00F41AC0" w:rsidRDefault="001752D1" w:rsidP="00F41AC0">
      <w:pPr>
        <w:ind w:left="708" w:hanging="271"/>
        <w:contextualSpacing/>
        <w:jc w:val="both"/>
        <w:rPr>
          <w:lang w:val="en-US"/>
        </w:rPr>
      </w:pPr>
      <w:r w:rsidRPr="00E14CC6">
        <w:rPr>
          <w:b/>
          <w:bCs/>
          <w:lang w:val="en-GB"/>
        </w:rPr>
        <w:t>A</w:t>
      </w:r>
      <w:r>
        <w:rPr>
          <w:b/>
          <w:bCs/>
          <w:lang w:val="en-GB"/>
        </w:rPr>
        <w:t>3</w:t>
      </w:r>
      <w:r>
        <w:rPr>
          <w:b/>
          <w:bCs/>
          <w:lang w:val="en-GB"/>
        </w:rPr>
        <w:t>2</w:t>
      </w:r>
      <w:r>
        <w:rPr>
          <w:lang w:val="en-GB"/>
        </w:rPr>
        <w:t xml:space="preserve">. </w:t>
      </w:r>
      <w:r w:rsidR="00F41AC0">
        <w:rPr>
          <w:lang w:val="en-US"/>
        </w:rPr>
        <w:t>T</w:t>
      </w:r>
      <w:r w:rsidR="00F41AC0" w:rsidRPr="00F41AC0">
        <w:rPr>
          <w:lang w:val="en-US"/>
        </w:rPr>
        <w:t xml:space="preserve">he cascade funding is not </w:t>
      </w:r>
      <w:r w:rsidR="00664E18" w:rsidRPr="00F41AC0">
        <w:rPr>
          <w:lang w:val="en-US"/>
        </w:rPr>
        <w:t>considered</w:t>
      </w:r>
      <w:r w:rsidR="00F41AC0" w:rsidRPr="00F41AC0">
        <w:rPr>
          <w:lang w:val="en-US"/>
        </w:rPr>
        <w:t xml:space="preserve"> in the “minimis” (European funding) rules.</w:t>
      </w:r>
    </w:p>
    <w:p w14:paraId="038ECE02" w14:textId="31B0A799" w:rsidR="001752D1" w:rsidRPr="00FC409A" w:rsidRDefault="001752D1" w:rsidP="001752D1">
      <w:pPr>
        <w:ind w:left="708" w:hanging="271"/>
        <w:contextualSpacing/>
        <w:jc w:val="both"/>
        <w:rPr>
          <w:lang w:val="en-US"/>
        </w:rPr>
      </w:pPr>
    </w:p>
    <w:p w14:paraId="670F2D20" w14:textId="77777777" w:rsidR="00E02D52" w:rsidRDefault="00E02D52" w:rsidP="00F41AC0">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GB"/>
        </w:rPr>
      </w:pPr>
    </w:p>
    <w:p w14:paraId="66D4CB9F" w14:textId="70FE4E4F" w:rsidR="00F41AC0" w:rsidRPr="005E4C28" w:rsidRDefault="00F41AC0" w:rsidP="00F41AC0">
      <w:pPr>
        <w:keepNext/>
        <w:keepLines/>
        <w:pBdr>
          <w:bottom w:val="double" w:sz="4" w:space="1" w:color="335B74" w:themeColor="text2"/>
        </w:pBdr>
        <w:spacing w:before="40" w:after="0"/>
        <w:ind w:left="357"/>
        <w:jc w:val="both"/>
        <w:outlineLvl w:val="1"/>
        <w:rPr>
          <w:rFonts w:asciiTheme="majorHAnsi" w:eastAsiaTheme="majorEastAsia" w:hAnsiTheme="majorHAnsi" w:cstheme="majorBidi"/>
          <w:color w:val="1481AB" w:themeColor="accent1" w:themeShade="BF"/>
          <w:sz w:val="26"/>
          <w:szCs w:val="26"/>
          <w:lang w:val="en-US"/>
        </w:rPr>
      </w:pPr>
      <w:r w:rsidRPr="00E14CC6">
        <w:rPr>
          <w:rFonts w:asciiTheme="majorHAnsi" w:eastAsiaTheme="majorEastAsia" w:hAnsiTheme="majorHAnsi" w:cstheme="majorBidi"/>
          <w:color w:val="1481AB" w:themeColor="accent1" w:themeShade="BF"/>
          <w:sz w:val="26"/>
          <w:szCs w:val="26"/>
          <w:lang w:val="en-GB"/>
        </w:rPr>
        <w:t>Q</w:t>
      </w:r>
      <w:r>
        <w:rPr>
          <w:rFonts w:asciiTheme="majorHAnsi" w:eastAsiaTheme="majorEastAsia" w:hAnsiTheme="majorHAnsi" w:cstheme="majorBidi"/>
          <w:color w:val="1481AB" w:themeColor="accent1" w:themeShade="BF"/>
          <w:sz w:val="26"/>
          <w:szCs w:val="26"/>
          <w:lang w:val="en-GB"/>
        </w:rPr>
        <w:t>3</w:t>
      </w:r>
      <w:r w:rsidR="00664E18">
        <w:rPr>
          <w:rFonts w:asciiTheme="majorHAnsi" w:eastAsiaTheme="majorEastAsia" w:hAnsiTheme="majorHAnsi" w:cstheme="majorBidi"/>
          <w:color w:val="1481AB" w:themeColor="accent1" w:themeShade="BF"/>
          <w:sz w:val="26"/>
          <w:szCs w:val="26"/>
          <w:lang w:val="en-GB"/>
        </w:rPr>
        <w:t>3</w:t>
      </w:r>
      <w:r w:rsidRPr="00E14CC6">
        <w:rPr>
          <w:rFonts w:asciiTheme="majorHAnsi" w:eastAsiaTheme="majorEastAsia" w:hAnsiTheme="majorHAnsi" w:cstheme="majorBidi"/>
          <w:color w:val="1481AB" w:themeColor="accent1" w:themeShade="BF"/>
          <w:sz w:val="26"/>
          <w:szCs w:val="26"/>
          <w:lang w:val="en-GB"/>
        </w:rPr>
        <w:t xml:space="preserve"> </w:t>
      </w:r>
      <w:r>
        <w:rPr>
          <w:rFonts w:asciiTheme="majorHAnsi" w:eastAsiaTheme="majorEastAsia" w:hAnsiTheme="majorHAnsi" w:cstheme="majorBidi"/>
          <w:color w:val="1481AB" w:themeColor="accent1" w:themeShade="BF"/>
          <w:sz w:val="26"/>
          <w:szCs w:val="26"/>
          <w:lang w:val="en-GB"/>
        </w:rPr>
        <w:t>Is</w:t>
      </w:r>
      <w:r w:rsidRPr="00D52701">
        <w:rPr>
          <w:rFonts w:ascii="Times New Roman" w:eastAsia="Times New Roman" w:hAnsi="Times New Roman" w:cs="Times New Roman"/>
          <w:sz w:val="24"/>
          <w:szCs w:val="24"/>
          <w:lang w:val="en-US" w:eastAsia="es-ES"/>
        </w:rPr>
        <w:t xml:space="preserve"> </w:t>
      </w:r>
      <w:r w:rsidR="005E4C28">
        <w:rPr>
          <w:rFonts w:asciiTheme="majorHAnsi" w:eastAsiaTheme="majorEastAsia" w:hAnsiTheme="majorHAnsi" w:cstheme="majorBidi"/>
          <w:color w:val="1481AB" w:themeColor="accent1" w:themeShade="BF"/>
          <w:sz w:val="26"/>
          <w:szCs w:val="26"/>
          <w:lang w:val="en-US"/>
        </w:rPr>
        <w:t>it</w:t>
      </w:r>
      <w:r w:rsidR="005E4C28" w:rsidRPr="005E4C28">
        <w:rPr>
          <w:rFonts w:asciiTheme="majorHAnsi" w:eastAsiaTheme="majorEastAsia" w:hAnsiTheme="majorHAnsi" w:cstheme="majorBidi"/>
          <w:color w:val="1481AB" w:themeColor="accent1" w:themeShade="BF"/>
          <w:sz w:val="26"/>
          <w:szCs w:val="26"/>
          <w:lang w:val="en-US"/>
        </w:rPr>
        <w:t xml:space="preserve"> possible for </w:t>
      </w:r>
      <w:r w:rsidR="00664E18" w:rsidRPr="005E4C28">
        <w:rPr>
          <w:rFonts w:asciiTheme="majorHAnsi" w:eastAsiaTheme="majorEastAsia" w:hAnsiTheme="majorHAnsi" w:cstheme="majorBidi"/>
          <w:color w:val="1481AB" w:themeColor="accent1" w:themeShade="BF"/>
          <w:sz w:val="26"/>
          <w:szCs w:val="26"/>
          <w:lang w:val="en-US"/>
        </w:rPr>
        <w:t>a</w:t>
      </w:r>
      <w:r w:rsidR="00664E18">
        <w:rPr>
          <w:rFonts w:asciiTheme="majorHAnsi" w:eastAsiaTheme="majorEastAsia" w:hAnsiTheme="majorHAnsi" w:cstheme="majorBidi"/>
          <w:color w:val="1481AB" w:themeColor="accent1" w:themeShade="BF"/>
          <w:sz w:val="26"/>
          <w:szCs w:val="26"/>
          <w:lang w:val="en-US"/>
        </w:rPr>
        <w:t xml:space="preserve"> </w:t>
      </w:r>
      <w:r w:rsidR="00664E18" w:rsidRPr="005E4C28">
        <w:rPr>
          <w:rFonts w:asciiTheme="majorHAnsi" w:eastAsiaTheme="majorEastAsia" w:hAnsiTheme="majorHAnsi" w:cstheme="majorBidi"/>
          <w:color w:val="1481AB" w:themeColor="accent1" w:themeShade="BF"/>
          <w:sz w:val="26"/>
          <w:szCs w:val="26"/>
          <w:lang w:val="en-US"/>
        </w:rPr>
        <w:t>DEVELOP</w:t>
      </w:r>
      <w:r w:rsidR="00664E18">
        <w:rPr>
          <w:rFonts w:asciiTheme="majorHAnsi" w:eastAsiaTheme="majorEastAsia" w:hAnsiTheme="majorHAnsi" w:cstheme="majorBidi"/>
          <w:color w:val="1481AB" w:themeColor="accent1" w:themeShade="BF"/>
          <w:sz w:val="26"/>
          <w:szCs w:val="26"/>
          <w:lang w:val="en-US"/>
        </w:rPr>
        <w:t xml:space="preserve"> 1</w:t>
      </w:r>
      <w:r w:rsidR="00664E18" w:rsidRPr="00664E18">
        <w:rPr>
          <w:rFonts w:asciiTheme="majorHAnsi" w:eastAsiaTheme="majorEastAsia" w:hAnsiTheme="majorHAnsi" w:cstheme="majorBidi"/>
          <w:color w:val="1481AB" w:themeColor="accent1" w:themeShade="BF"/>
          <w:sz w:val="26"/>
          <w:szCs w:val="26"/>
          <w:vertAlign w:val="superscript"/>
          <w:lang w:val="en-US"/>
        </w:rPr>
        <w:t>st</w:t>
      </w:r>
      <w:r w:rsidR="00664E18">
        <w:rPr>
          <w:rFonts w:asciiTheme="majorHAnsi" w:eastAsiaTheme="majorEastAsia" w:hAnsiTheme="majorHAnsi" w:cstheme="majorBidi"/>
          <w:color w:val="1481AB" w:themeColor="accent1" w:themeShade="BF"/>
          <w:sz w:val="26"/>
          <w:szCs w:val="26"/>
          <w:lang w:val="en-US"/>
        </w:rPr>
        <w:t xml:space="preserve"> Call</w:t>
      </w:r>
      <w:r w:rsidR="005E4C28" w:rsidRPr="005E4C28">
        <w:rPr>
          <w:rFonts w:asciiTheme="majorHAnsi" w:eastAsiaTheme="majorEastAsia" w:hAnsiTheme="majorHAnsi" w:cstheme="majorBidi"/>
          <w:color w:val="1481AB" w:themeColor="accent1" w:themeShade="BF"/>
          <w:sz w:val="26"/>
          <w:szCs w:val="26"/>
          <w:lang w:val="en-US"/>
        </w:rPr>
        <w:t> beneficiary to be involved as a subcontractor in </w:t>
      </w:r>
      <w:r w:rsidR="00664E18">
        <w:rPr>
          <w:rFonts w:asciiTheme="majorHAnsi" w:eastAsiaTheme="majorEastAsia" w:hAnsiTheme="majorHAnsi" w:cstheme="majorBidi"/>
          <w:color w:val="1481AB" w:themeColor="accent1" w:themeShade="BF"/>
          <w:sz w:val="26"/>
          <w:szCs w:val="26"/>
          <w:lang w:val="en-US"/>
        </w:rPr>
        <w:t>a DEVELOP 2</w:t>
      </w:r>
      <w:r w:rsidR="00664E18" w:rsidRPr="00664E18">
        <w:rPr>
          <w:rFonts w:asciiTheme="majorHAnsi" w:eastAsiaTheme="majorEastAsia" w:hAnsiTheme="majorHAnsi" w:cstheme="majorBidi"/>
          <w:color w:val="1481AB" w:themeColor="accent1" w:themeShade="BF"/>
          <w:sz w:val="26"/>
          <w:szCs w:val="26"/>
          <w:vertAlign w:val="superscript"/>
          <w:lang w:val="en-US"/>
        </w:rPr>
        <w:t>nd</w:t>
      </w:r>
      <w:r w:rsidR="00664E18">
        <w:rPr>
          <w:rFonts w:asciiTheme="majorHAnsi" w:eastAsiaTheme="majorEastAsia" w:hAnsiTheme="majorHAnsi" w:cstheme="majorBidi"/>
          <w:color w:val="1481AB" w:themeColor="accent1" w:themeShade="BF"/>
          <w:sz w:val="26"/>
          <w:szCs w:val="26"/>
          <w:lang w:val="en-US"/>
        </w:rPr>
        <w:t xml:space="preserve"> Call </w:t>
      </w:r>
      <w:r w:rsidR="005E4C28" w:rsidRPr="005E4C28">
        <w:rPr>
          <w:rFonts w:asciiTheme="majorHAnsi" w:eastAsiaTheme="majorEastAsia" w:hAnsiTheme="majorHAnsi" w:cstheme="majorBidi"/>
          <w:color w:val="1481AB" w:themeColor="accent1" w:themeShade="BF"/>
          <w:sz w:val="26"/>
          <w:szCs w:val="26"/>
          <w:lang w:val="en-US"/>
        </w:rPr>
        <w:t>project</w:t>
      </w:r>
      <w:r w:rsidR="00664E18">
        <w:rPr>
          <w:rFonts w:asciiTheme="majorHAnsi" w:eastAsiaTheme="majorEastAsia" w:hAnsiTheme="majorHAnsi" w:cstheme="majorBidi"/>
          <w:color w:val="1481AB" w:themeColor="accent1" w:themeShade="BF"/>
          <w:sz w:val="26"/>
          <w:szCs w:val="26"/>
          <w:lang w:val="en-US"/>
        </w:rPr>
        <w:t>?</w:t>
      </w:r>
    </w:p>
    <w:p w14:paraId="0C947B24" w14:textId="77777777" w:rsidR="00F41AC0" w:rsidRPr="00E14CC6" w:rsidRDefault="00F41AC0" w:rsidP="00F41AC0">
      <w:pPr>
        <w:ind w:left="437"/>
        <w:contextualSpacing/>
        <w:rPr>
          <w:b/>
          <w:bCs/>
          <w:lang w:val="en-GB"/>
        </w:rPr>
      </w:pPr>
    </w:p>
    <w:p w14:paraId="3744C887" w14:textId="3225B770" w:rsidR="00F41AC0" w:rsidRPr="00F41AC0" w:rsidRDefault="00F41AC0" w:rsidP="00F41AC0">
      <w:pPr>
        <w:ind w:left="708" w:hanging="271"/>
        <w:contextualSpacing/>
        <w:jc w:val="both"/>
        <w:rPr>
          <w:lang w:val="en-US"/>
        </w:rPr>
      </w:pPr>
      <w:r w:rsidRPr="00E14CC6">
        <w:rPr>
          <w:b/>
          <w:bCs/>
          <w:lang w:val="en-GB"/>
        </w:rPr>
        <w:t>A</w:t>
      </w:r>
      <w:r>
        <w:rPr>
          <w:b/>
          <w:bCs/>
          <w:lang w:val="en-GB"/>
        </w:rPr>
        <w:t>3</w:t>
      </w:r>
      <w:r w:rsidR="00664E18">
        <w:rPr>
          <w:b/>
          <w:bCs/>
          <w:lang w:val="en-GB"/>
        </w:rPr>
        <w:t>3</w:t>
      </w:r>
      <w:r>
        <w:rPr>
          <w:lang w:val="en-GB"/>
        </w:rPr>
        <w:t xml:space="preserve">. </w:t>
      </w:r>
      <w:r w:rsidR="00664E18">
        <w:rPr>
          <w:lang w:val="en-US"/>
        </w:rPr>
        <w:t>Yes, it is possible.</w:t>
      </w:r>
    </w:p>
    <w:p w14:paraId="20D98CB9" w14:textId="77777777" w:rsidR="001752D1" w:rsidRDefault="001752D1" w:rsidP="00FC409A">
      <w:pPr>
        <w:ind w:left="708" w:hanging="271"/>
        <w:contextualSpacing/>
        <w:jc w:val="both"/>
        <w:rPr>
          <w:lang w:val="en-US"/>
        </w:rPr>
      </w:pPr>
    </w:p>
    <w:p w14:paraId="431756A9" w14:textId="77777777" w:rsidR="00E02D52" w:rsidRPr="001752D1" w:rsidRDefault="00E02D52" w:rsidP="00FC409A">
      <w:pPr>
        <w:ind w:left="708" w:hanging="271"/>
        <w:contextualSpacing/>
        <w:jc w:val="both"/>
        <w:rPr>
          <w:lang w:val="en-US"/>
        </w:rPr>
      </w:pPr>
    </w:p>
    <w:sectPr w:rsidR="00E02D52" w:rsidRPr="001752D1" w:rsidSect="00675EE1">
      <w:headerReference w:type="default" r:id="rId18"/>
      <w:footerReference w:type="default" r:id="rId19"/>
      <w:headerReference w:type="first" r:id="rId20"/>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A917EF" w14:textId="77777777" w:rsidR="00675EE1" w:rsidRDefault="00675EE1" w:rsidP="009A5B87">
      <w:pPr>
        <w:spacing w:after="0" w:line="240" w:lineRule="auto"/>
      </w:pPr>
      <w:r>
        <w:separator/>
      </w:r>
    </w:p>
  </w:endnote>
  <w:endnote w:type="continuationSeparator" w:id="0">
    <w:p w14:paraId="42CA8E85" w14:textId="77777777" w:rsidR="00675EE1" w:rsidRDefault="00675EE1" w:rsidP="009A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Look w:val="04A0" w:firstRow="1" w:lastRow="0" w:firstColumn="1" w:lastColumn="0" w:noHBand="0" w:noVBand="1"/>
    </w:tblPr>
    <w:tblGrid>
      <w:gridCol w:w="8494"/>
    </w:tblGrid>
    <w:tr w:rsidR="00894BF0" w:rsidRPr="00DA0D04" w14:paraId="2BB506A6" w14:textId="77777777" w:rsidTr="00894BF0">
      <w:tc>
        <w:tcPr>
          <w:tcW w:w="8494" w:type="dxa"/>
          <w:tcBorders>
            <w:top w:val="double" w:sz="4" w:space="0" w:color="2683C6" w:themeColor="accent2"/>
            <w:left w:val="nil"/>
            <w:bottom w:val="nil"/>
            <w:right w:val="nil"/>
          </w:tcBorders>
        </w:tcPr>
        <w:p w14:paraId="042C1F2F" w14:textId="7EF0FCBB" w:rsidR="00894BF0" w:rsidRDefault="00A56378" w:rsidP="00A14EF2">
          <w:pPr>
            <w:pStyle w:val="Piedepgina"/>
          </w:pPr>
          <w:r>
            <w:t>FAQs V1</w:t>
          </w:r>
          <w:r w:rsidR="00894BF0" w:rsidRPr="00894BF0">
            <w:tab/>
            <w:t>PUBLIC</w:t>
          </w:r>
          <w:r w:rsidR="00894BF0" w:rsidRPr="00894BF0">
            <w:tab/>
          </w:r>
          <w:r w:rsidR="00B13704" w:rsidRPr="00B13704">
            <w:fldChar w:fldCharType="begin"/>
          </w:r>
          <w:r w:rsidR="00B13704" w:rsidRPr="00B13704">
            <w:instrText>PAGE   \* MERGEFORMAT</w:instrText>
          </w:r>
          <w:r w:rsidR="00B13704" w:rsidRPr="00B13704">
            <w:fldChar w:fldCharType="separate"/>
          </w:r>
          <w:r w:rsidR="00B13704" w:rsidRPr="00B13704">
            <w:t>1</w:t>
          </w:r>
          <w:r w:rsidR="00B13704" w:rsidRPr="00B13704">
            <w:fldChar w:fldCharType="end"/>
          </w:r>
        </w:p>
      </w:tc>
    </w:tr>
  </w:tbl>
  <w:p w14:paraId="437B95D7" w14:textId="77777777" w:rsidR="00A14EF2" w:rsidRPr="00F45B4C" w:rsidRDefault="00A14EF2" w:rsidP="00A14EF2">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CFBE59" w14:textId="77777777" w:rsidR="00675EE1" w:rsidRDefault="00675EE1" w:rsidP="009A5B87">
      <w:pPr>
        <w:spacing w:after="0" w:line="240" w:lineRule="auto"/>
      </w:pPr>
      <w:r>
        <w:separator/>
      </w:r>
    </w:p>
  </w:footnote>
  <w:footnote w:type="continuationSeparator" w:id="0">
    <w:p w14:paraId="6D2D7DC5" w14:textId="77777777" w:rsidR="00675EE1" w:rsidRDefault="00675EE1" w:rsidP="009A5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7C87C" w14:textId="6D7BE8EA" w:rsidR="004D3154" w:rsidRDefault="00FB1AEA">
    <w:pPr>
      <w:pStyle w:val="Encabezado"/>
    </w:pPr>
    <w:r>
      <w:rPr>
        <w:noProof/>
      </w:rPr>
      <w:drawing>
        <wp:anchor distT="0" distB="0" distL="114300" distR="114300" simplePos="0" relativeHeight="251661312" behindDoc="0" locked="0" layoutInCell="1" allowOverlap="1" wp14:anchorId="137BFEC4" wp14:editId="1FD512D9">
          <wp:simplePos x="0" y="0"/>
          <wp:positionH relativeFrom="margin">
            <wp:posOffset>2203450</wp:posOffset>
          </wp:positionH>
          <wp:positionV relativeFrom="paragraph">
            <wp:posOffset>-273253</wp:posOffset>
          </wp:positionV>
          <wp:extent cx="993317" cy="437744"/>
          <wp:effectExtent l="0" t="0" r="0" b="635"/>
          <wp:wrapNone/>
          <wp:docPr id="5" name="Imagen 5" descr="Imagen que contiene cerca, oscuro, reloj, ilumin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cerca, oscuro, reloj, iluminado&#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4503" t="23072" r="4334" b="23328"/>
                  <a:stretch/>
                </pic:blipFill>
                <pic:spPr bwMode="auto">
                  <a:xfrm>
                    <a:off x="0" y="0"/>
                    <a:ext cx="993317" cy="4377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6981AD2D" wp14:editId="6DF78CDA">
              <wp:simplePos x="0" y="0"/>
              <wp:positionH relativeFrom="column">
                <wp:posOffset>-1206595</wp:posOffset>
              </wp:positionH>
              <wp:positionV relativeFrom="paragraph">
                <wp:posOffset>-439852</wp:posOffset>
              </wp:positionV>
              <wp:extent cx="7879080" cy="749029"/>
              <wp:effectExtent l="0" t="0" r="7620" b="2540"/>
              <wp:wrapNone/>
              <wp:docPr id="1" name="Rectángulo 1"/>
              <wp:cNvGraphicFramePr/>
              <a:graphic xmlns:a="http://schemas.openxmlformats.org/drawingml/2006/main">
                <a:graphicData uri="http://schemas.microsoft.com/office/word/2010/wordprocessingShape">
                  <wps:wsp>
                    <wps:cNvSpPr/>
                    <wps:spPr>
                      <a:xfrm>
                        <a:off x="0" y="0"/>
                        <a:ext cx="7879080" cy="749029"/>
                      </a:xfrm>
                      <a:prstGeom prst="rect">
                        <a:avLst/>
                      </a:prstGeom>
                      <a:solidFill>
                        <a:srgbClr val="27CED7">
                          <a:alpha val="30196"/>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2C335" id="Rectángulo 1" o:spid="_x0000_s1026" style="position:absolute;margin-left:-95pt;margin-top:-34.65pt;width:620.4pt;height: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" fillcolor="#27ced7" stroked="f">
              <v:fill opacity="19789f"/>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0E636" w14:textId="1705A4B6" w:rsidR="00215A3C" w:rsidRDefault="00215A3C">
    <w:pPr>
      <w:pStyle w:val="Encabezado"/>
    </w:pPr>
    <w:r>
      <w:rPr>
        <w:noProof/>
      </w:rPr>
      <mc:AlternateContent>
        <mc:Choice Requires="wps">
          <w:drawing>
            <wp:anchor distT="0" distB="0" distL="114300" distR="114300" simplePos="0" relativeHeight="251663360" behindDoc="0" locked="0" layoutInCell="1" allowOverlap="1" wp14:anchorId="193338D0" wp14:editId="4E573C60">
              <wp:simplePos x="0" y="0"/>
              <wp:positionH relativeFrom="page">
                <wp:align>left</wp:align>
              </wp:positionH>
              <wp:positionV relativeFrom="paragraph">
                <wp:posOffset>-452190</wp:posOffset>
              </wp:positionV>
              <wp:extent cx="7879080" cy="1081377"/>
              <wp:effectExtent l="0" t="0" r="7620" b="5080"/>
              <wp:wrapNone/>
              <wp:docPr id="6" name="Rectángulo 6"/>
              <wp:cNvGraphicFramePr/>
              <a:graphic xmlns:a="http://schemas.openxmlformats.org/drawingml/2006/main">
                <a:graphicData uri="http://schemas.microsoft.com/office/word/2010/wordprocessingShape">
                  <wps:wsp>
                    <wps:cNvSpPr/>
                    <wps:spPr>
                      <a:xfrm>
                        <a:off x="0" y="0"/>
                        <a:ext cx="7879080" cy="1081377"/>
                      </a:xfrm>
                      <a:prstGeom prst="rect">
                        <a:avLst/>
                      </a:prstGeom>
                      <a:solidFill>
                        <a:srgbClr val="27CED7">
                          <a:alpha val="30196"/>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44237" id="Rectángulo 6" o:spid="_x0000_s1026" style="position:absolute;margin-left:0;margin-top:-35.6pt;width:620.4pt;height:85.1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" fillcolor="#27ced7" stroked="f">
              <v:fill opacity="19789f"/>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A198D"/>
    <w:multiLevelType w:val="multilevel"/>
    <w:tmpl w:val="B42ECE1E"/>
    <w:lvl w:ilvl="0">
      <w:start w:val="1"/>
      <w:numFmt w:val="decimal"/>
      <w:lvlText w:val="%1"/>
      <w:lvlJc w:val="left"/>
      <w:pPr>
        <w:ind w:left="437" w:hanging="437"/>
      </w:pPr>
      <w:rPr>
        <w:rFonts w:hint="default"/>
      </w:rPr>
    </w:lvl>
    <w:lvl w:ilvl="1">
      <w:start w:val="1"/>
      <w:numFmt w:val="decimal"/>
      <w:lvlText w:val="%1.%2"/>
      <w:lvlJc w:val="left"/>
      <w:pPr>
        <w:ind w:left="437" w:hanging="437"/>
      </w:pPr>
      <w:rPr>
        <w:rFonts w:hint="default"/>
      </w:rPr>
    </w:lvl>
    <w:lvl w:ilvl="2">
      <w:start w:val="1"/>
      <w:numFmt w:val="decimal"/>
      <w:lvlText w:val="%1.%2.%3"/>
      <w:lvlJc w:val="left"/>
      <w:pPr>
        <w:ind w:left="437" w:hanging="437"/>
      </w:pPr>
      <w:rPr>
        <w:rFonts w:hint="default"/>
      </w:rPr>
    </w:lvl>
    <w:lvl w:ilvl="3">
      <w:start w:val="1"/>
      <w:numFmt w:val="decimal"/>
      <w:lvlText w:val="%1.%2.%3.%4"/>
      <w:lvlJc w:val="left"/>
      <w:pPr>
        <w:ind w:left="437" w:hanging="437"/>
      </w:pPr>
      <w:rPr>
        <w:rFonts w:hint="default"/>
      </w:rPr>
    </w:lvl>
    <w:lvl w:ilvl="4">
      <w:start w:val="1"/>
      <w:numFmt w:val="decimal"/>
      <w:lvlText w:val="%1.%2.%3.%4.%5"/>
      <w:lvlJc w:val="left"/>
      <w:pPr>
        <w:ind w:left="437" w:hanging="437"/>
      </w:pPr>
      <w:rPr>
        <w:rFonts w:hint="default"/>
      </w:rPr>
    </w:lvl>
    <w:lvl w:ilvl="5">
      <w:start w:val="1"/>
      <w:numFmt w:val="decimal"/>
      <w:lvlText w:val="%1.%2.%3.%4.%5.%6"/>
      <w:lvlJc w:val="left"/>
      <w:pPr>
        <w:ind w:left="437" w:hanging="437"/>
      </w:pPr>
      <w:rPr>
        <w:rFonts w:hint="default"/>
      </w:rPr>
    </w:lvl>
    <w:lvl w:ilvl="6">
      <w:start w:val="1"/>
      <w:numFmt w:val="decimal"/>
      <w:lvlText w:val="%1.%2.%3.%4.%5.%6.%7"/>
      <w:lvlJc w:val="left"/>
      <w:pPr>
        <w:ind w:left="437" w:hanging="437"/>
      </w:pPr>
      <w:rPr>
        <w:rFonts w:hint="default"/>
      </w:rPr>
    </w:lvl>
    <w:lvl w:ilvl="7">
      <w:start w:val="1"/>
      <w:numFmt w:val="decimal"/>
      <w:lvlText w:val="%1.%2.%3.%4.%5.%6.%7.%8"/>
      <w:lvlJc w:val="left"/>
      <w:pPr>
        <w:ind w:left="437" w:hanging="437"/>
      </w:pPr>
      <w:rPr>
        <w:rFonts w:hint="default"/>
      </w:rPr>
    </w:lvl>
    <w:lvl w:ilvl="8">
      <w:start w:val="1"/>
      <w:numFmt w:val="decimal"/>
      <w:lvlText w:val="%1.%2.%3.%4.%5.%6.%7.%8.%9"/>
      <w:lvlJc w:val="left"/>
      <w:pPr>
        <w:ind w:left="437" w:hanging="437"/>
      </w:pPr>
      <w:rPr>
        <w:rFonts w:hint="default"/>
      </w:rPr>
    </w:lvl>
  </w:abstractNum>
  <w:abstractNum w:abstractNumId="1" w15:restartNumberingAfterBreak="0">
    <w:nsid w:val="02C622C0"/>
    <w:multiLevelType w:val="hybridMultilevel"/>
    <w:tmpl w:val="DED66962"/>
    <w:lvl w:ilvl="0" w:tplc="12D27A0E">
      <w:start w:val="1"/>
      <w:numFmt w:val="decimal"/>
      <w:lvlText w:val="%1."/>
      <w:lvlJc w:val="left"/>
      <w:pPr>
        <w:ind w:left="797" w:hanging="360"/>
      </w:pPr>
      <w:rPr>
        <w:rFonts w:hint="default"/>
      </w:rPr>
    </w:lvl>
    <w:lvl w:ilvl="1" w:tplc="0C0A0019" w:tentative="1">
      <w:start w:val="1"/>
      <w:numFmt w:val="lowerLetter"/>
      <w:lvlText w:val="%2."/>
      <w:lvlJc w:val="left"/>
      <w:pPr>
        <w:ind w:left="1517" w:hanging="360"/>
      </w:pPr>
    </w:lvl>
    <w:lvl w:ilvl="2" w:tplc="0C0A001B" w:tentative="1">
      <w:start w:val="1"/>
      <w:numFmt w:val="lowerRoman"/>
      <w:lvlText w:val="%3."/>
      <w:lvlJc w:val="right"/>
      <w:pPr>
        <w:ind w:left="2237" w:hanging="180"/>
      </w:pPr>
    </w:lvl>
    <w:lvl w:ilvl="3" w:tplc="0C0A000F" w:tentative="1">
      <w:start w:val="1"/>
      <w:numFmt w:val="decimal"/>
      <w:lvlText w:val="%4."/>
      <w:lvlJc w:val="left"/>
      <w:pPr>
        <w:ind w:left="2957" w:hanging="360"/>
      </w:pPr>
    </w:lvl>
    <w:lvl w:ilvl="4" w:tplc="0C0A0019" w:tentative="1">
      <w:start w:val="1"/>
      <w:numFmt w:val="lowerLetter"/>
      <w:lvlText w:val="%5."/>
      <w:lvlJc w:val="left"/>
      <w:pPr>
        <w:ind w:left="3677" w:hanging="360"/>
      </w:pPr>
    </w:lvl>
    <w:lvl w:ilvl="5" w:tplc="0C0A001B" w:tentative="1">
      <w:start w:val="1"/>
      <w:numFmt w:val="lowerRoman"/>
      <w:lvlText w:val="%6."/>
      <w:lvlJc w:val="right"/>
      <w:pPr>
        <w:ind w:left="4397" w:hanging="180"/>
      </w:pPr>
    </w:lvl>
    <w:lvl w:ilvl="6" w:tplc="0C0A000F" w:tentative="1">
      <w:start w:val="1"/>
      <w:numFmt w:val="decimal"/>
      <w:lvlText w:val="%7."/>
      <w:lvlJc w:val="left"/>
      <w:pPr>
        <w:ind w:left="5117" w:hanging="360"/>
      </w:pPr>
    </w:lvl>
    <w:lvl w:ilvl="7" w:tplc="0C0A0019" w:tentative="1">
      <w:start w:val="1"/>
      <w:numFmt w:val="lowerLetter"/>
      <w:lvlText w:val="%8."/>
      <w:lvlJc w:val="left"/>
      <w:pPr>
        <w:ind w:left="5837" w:hanging="360"/>
      </w:pPr>
    </w:lvl>
    <w:lvl w:ilvl="8" w:tplc="0C0A001B" w:tentative="1">
      <w:start w:val="1"/>
      <w:numFmt w:val="lowerRoman"/>
      <w:lvlText w:val="%9."/>
      <w:lvlJc w:val="right"/>
      <w:pPr>
        <w:ind w:left="6557" w:hanging="180"/>
      </w:pPr>
    </w:lvl>
  </w:abstractNum>
  <w:abstractNum w:abstractNumId="2" w15:restartNumberingAfterBreak="0">
    <w:nsid w:val="0BC94483"/>
    <w:multiLevelType w:val="multilevel"/>
    <w:tmpl w:val="37B0C65A"/>
    <w:styleLink w:val="Miestilo"/>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CF95C0B"/>
    <w:multiLevelType w:val="multilevel"/>
    <w:tmpl w:val="A2B46D1E"/>
    <w:lvl w:ilvl="0">
      <w:start w:val="1"/>
      <w:numFmt w:val="decimal"/>
      <w:lvlText w:val="%1."/>
      <w:lvlJc w:val="left"/>
      <w:pPr>
        <w:ind w:left="360" w:hanging="360"/>
      </w:pPr>
      <w:rPr>
        <w:rFonts w:hint="default"/>
      </w:rPr>
    </w:lvl>
    <w:lvl w:ilvl="1">
      <w:start w:val="1"/>
      <w:numFmt w:val="decimal"/>
      <w:lvlText w:val="%2.1"/>
      <w:lvlJc w:val="left"/>
      <w:pPr>
        <w:ind w:left="357" w:hanging="357"/>
      </w:pPr>
      <w:rPr>
        <w:rFonts w:hint="default"/>
      </w:rPr>
    </w:lvl>
    <w:lvl w:ilvl="2">
      <w:start w:val="1"/>
      <w:numFmt w:val="decimal"/>
      <w:lvlText w:val="%3.1"/>
      <w:lvlJc w:val="left"/>
      <w:pPr>
        <w:tabs>
          <w:tab w:val="num" w:pos="720"/>
        </w:tabs>
        <w:ind w:left="357" w:hanging="357"/>
      </w:pPr>
      <w:rPr>
        <w:rFonts w:hint="default"/>
      </w:rPr>
    </w:lvl>
    <w:lvl w:ilvl="3">
      <w:start w:val="1"/>
      <w:numFmt w:val="decimal"/>
      <w:isLgl/>
      <w:lvlText w:val="%1.%2.%3.%4"/>
      <w:lvlJc w:val="left"/>
      <w:pPr>
        <w:tabs>
          <w:tab w:val="num" w:pos="1077"/>
        </w:tabs>
        <w:ind w:left="357" w:hanging="357"/>
      </w:pPr>
      <w:rPr>
        <w:rFonts w:hint="default"/>
      </w:rPr>
    </w:lvl>
    <w:lvl w:ilvl="4">
      <w:start w:val="1"/>
      <w:numFmt w:val="decimal"/>
      <w:isLgl/>
      <w:lvlText w:val="%1.%2.%3.%4.%5"/>
      <w:lvlJc w:val="left"/>
      <w:pPr>
        <w:tabs>
          <w:tab w:val="num" w:pos="1440"/>
        </w:tabs>
        <w:ind w:left="357" w:hanging="357"/>
      </w:pPr>
      <w:rPr>
        <w:rFonts w:hint="default"/>
      </w:rPr>
    </w:lvl>
    <w:lvl w:ilvl="5">
      <w:start w:val="1"/>
      <w:numFmt w:val="decimal"/>
      <w:isLgl/>
      <w:lvlText w:val="%1.%2.%3.%4.%5.%6"/>
      <w:lvlJc w:val="left"/>
      <w:pPr>
        <w:ind w:left="357" w:hanging="357"/>
      </w:pPr>
      <w:rPr>
        <w:rFonts w:hint="default"/>
      </w:rPr>
    </w:lvl>
    <w:lvl w:ilvl="6">
      <w:start w:val="1"/>
      <w:numFmt w:val="decimal"/>
      <w:isLgl/>
      <w:lvlText w:val="%1.%2.%3.%4.%5.%6.%7"/>
      <w:lvlJc w:val="left"/>
      <w:pPr>
        <w:ind w:left="357" w:hanging="357"/>
      </w:pPr>
      <w:rPr>
        <w:rFonts w:hint="default"/>
      </w:rPr>
    </w:lvl>
    <w:lvl w:ilvl="7">
      <w:start w:val="1"/>
      <w:numFmt w:val="decimal"/>
      <w:isLgl/>
      <w:lvlText w:val="%1.%2.%3.%4.%5.%6.%7.%8"/>
      <w:lvlJc w:val="left"/>
      <w:pPr>
        <w:ind w:left="-32766" w:firstLine="32766"/>
      </w:pPr>
      <w:rPr>
        <w:rFonts w:hint="default"/>
      </w:rPr>
    </w:lvl>
    <w:lvl w:ilvl="8">
      <w:start w:val="1"/>
      <w:numFmt w:val="decimal"/>
      <w:isLgl/>
      <w:lvlText w:val="%1.%2.%3.%4.%5.%6.%7.%8.%9"/>
      <w:lvlJc w:val="left"/>
      <w:pPr>
        <w:ind w:left="357" w:hanging="357"/>
      </w:pPr>
      <w:rPr>
        <w:rFonts w:hint="default"/>
      </w:rPr>
    </w:lvl>
  </w:abstractNum>
  <w:abstractNum w:abstractNumId="4" w15:restartNumberingAfterBreak="0">
    <w:nsid w:val="165E5278"/>
    <w:multiLevelType w:val="multilevel"/>
    <w:tmpl w:val="1BF85A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144E5E"/>
    <w:multiLevelType w:val="hybridMultilevel"/>
    <w:tmpl w:val="DD1CFF22"/>
    <w:lvl w:ilvl="0" w:tplc="343C5D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4605D"/>
    <w:multiLevelType w:val="multilevel"/>
    <w:tmpl w:val="561CDD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921755E"/>
    <w:multiLevelType w:val="multilevel"/>
    <w:tmpl w:val="951E2408"/>
    <w:lvl w:ilvl="0">
      <w:start w:val="1"/>
      <w:numFmt w:val="decimal"/>
      <w:lvlText w:val="%1."/>
      <w:lvlJc w:val="left"/>
      <w:pPr>
        <w:ind w:left="357" w:firstLine="0"/>
      </w:pPr>
      <w:rPr>
        <w:rFonts w:hint="default"/>
      </w:rPr>
    </w:lvl>
    <w:lvl w:ilvl="1">
      <w:start w:val="1"/>
      <w:numFmt w:val="decimal"/>
      <w:lvlText w:val="%2.1"/>
      <w:lvlJc w:val="left"/>
      <w:pPr>
        <w:ind w:left="357" w:firstLine="0"/>
      </w:pPr>
      <w:rPr>
        <w:rFonts w:hint="default"/>
      </w:rPr>
    </w:lvl>
    <w:lvl w:ilvl="2">
      <w:start w:val="1"/>
      <w:numFmt w:val="decimal"/>
      <w:isLgl/>
      <w:lvlText w:val="%1.%2.%3"/>
      <w:lvlJc w:val="left"/>
      <w:pPr>
        <w:tabs>
          <w:tab w:val="num" w:pos="720"/>
        </w:tabs>
        <w:ind w:left="357" w:firstLine="0"/>
      </w:pPr>
      <w:rPr>
        <w:rFonts w:hint="default"/>
      </w:rPr>
    </w:lvl>
    <w:lvl w:ilvl="3">
      <w:start w:val="1"/>
      <w:numFmt w:val="decimal"/>
      <w:isLgl/>
      <w:lvlText w:val="%1.%2.%3.%4"/>
      <w:lvlJc w:val="left"/>
      <w:pPr>
        <w:tabs>
          <w:tab w:val="num" w:pos="357"/>
        </w:tabs>
        <w:ind w:left="357" w:firstLine="0"/>
      </w:pPr>
      <w:rPr>
        <w:rFonts w:hint="default"/>
      </w:rPr>
    </w:lvl>
    <w:lvl w:ilvl="4">
      <w:start w:val="1"/>
      <w:numFmt w:val="decimal"/>
      <w:isLgl/>
      <w:lvlText w:val="%1.%2.%3.%4.%5"/>
      <w:lvlJc w:val="left"/>
      <w:pPr>
        <w:ind w:left="357" w:firstLine="0"/>
      </w:pPr>
      <w:rPr>
        <w:rFonts w:hint="default"/>
      </w:rPr>
    </w:lvl>
    <w:lvl w:ilvl="5">
      <w:start w:val="1"/>
      <w:numFmt w:val="decimal"/>
      <w:isLgl/>
      <w:lvlText w:val="%1.%2.%3.%4.%5.%6"/>
      <w:lvlJc w:val="left"/>
      <w:pPr>
        <w:ind w:left="357" w:firstLine="0"/>
      </w:pPr>
      <w:rPr>
        <w:rFonts w:hint="default"/>
      </w:rPr>
    </w:lvl>
    <w:lvl w:ilvl="6">
      <w:start w:val="1"/>
      <w:numFmt w:val="decimal"/>
      <w:isLgl/>
      <w:lvlText w:val="%1.%2.%3.%4.%5.%6.%7"/>
      <w:lvlJc w:val="left"/>
      <w:pPr>
        <w:ind w:left="357" w:firstLine="0"/>
      </w:pPr>
      <w:rPr>
        <w:rFonts w:hint="default"/>
      </w:rPr>
    </w:lvl>
    <w:lvl w:ilvl="7">
      <w:start w:val="1"/>
      <w:numFmt w:val="decimal"/>
      <w:isLgl/>
      <w:lvlText w:val="%1.%2.%3.%4.%5.%6.%7.%8"/>
      <w:lvlJc w:val="left"/>
      <w:pPr>
        <w:ind w:left="357" w:firstLine="0"/>
      </w:pPr>
      <w:rPr>
        <w:rFonts w:hint="default"/>
      </w:rPr>
    </w:lvl>
    <w:lvl w:ilvl="8">
      <w:start w:val="1"/>
      <w:numFmt w:val="decimal"/>
      <w:isLgl/>
      <w:lvlText w:val="%1.%2.%3.%4.%5.%6.%7.%8.%9"/>
      <w:lvlJc w:val="left"/>
      <w:pPr>
        <w:ind w:left="357" w:firstLine="0"/>
      </w:pPr>
      <w:rPr>
        <w:rFonts w:hint="default"/>
      </w:rPr>
    </w:lvl>
  </w:abstractNum>
  <w:abstractNum w:abstractNumId="8" w15:restartNumberingAfterBreak="0">
    <w:nsid w:val="582E2301"/>
    <w:multiLevelType w:val="multilevel"/>
    <w:tmpl w:val="28188A3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lvlText w:val="%3.1"/>
      <w:lvlJc w:val="left"/>
      <w:pPr>
        <w:ind w:left="1080" w:hanging="36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9" w15:restartNumberingAfterBreak="0">
    <w:nsid w:val="633F3339"/>
    <w:multiLevelType w:val="hybridMultilevel"/>
    <w:tmpl w:val="ADB8D6EA"/>
    <w:lvl w:ilvl="0" w:tplc="9BFA4C86">
      <w:start w:val="1"/>
      <w:numFmt w:val="decimal"/>
      <w:lvlText w:val="%1.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BE74682"/>
    <w:multiLevelType w:val="hybridMultilevel"/>
    <w:tmpl w:val="5F546E86"/>
    <w:lvl w:ilvl="0" w:tplc="9BFA4C86">
      <w:start w:val="1"/>
      <w:numFmt w:val="decimal"/>
      <w:lvlText w:val="%1.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7E8B7CD0"/>
    <w:multiLevelType w:val="hybridMultilevel"/>
    <w:tmpl w:val="8ED64AF6"/>
    <w:lvl w:ilvl="0" w:tplc="B37ACF7E">
      <w:start w:val="1"/>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772287337">
    <w:abstractNumId w:val="2"/>
  </w:num>
  <w:num w:numId="2" w16cid:durableId="426003141">
    <w:abstractNumId w:val="8"/>
  </w:num>
  <w:num w:numId="3" w16cid:durableId="812794746">
    <w:abstractNumId w:val="6"/>
  </w:num>
  <w:num w:numId="4" w16cid:durableId="2041393017">
    <w:abstractNumId w:val="7"/>
  </w:num>
  <w:num w:numId="5" w16cid:durableId="1478914197">
    <w:abstractNumId w:val="9"/>
  </w:num>
  <w:num w:numId="6" w16cid:durableId="259994609">
    <w:abstractNumId w:val="10"/>
  </w:num>
  <w:num w:numId="7" w16cid:durableId="1481192770">
    <w:abstractNumId w:val="4"/>
  </w:num>
  <w:num w:numId="8" w16cid:durableId="2120684528">
    <w:abstractNumId w:val="5"/>
  </w:num>
  <w:num w:numId="9" w16cid:durableId="1514418206">
    <w:abstractNumId w:val="0"/>
  </w:num>
  <w:num w:numId="10" w16cid:durableId="1835031850">
    <w:abstractNumId w:val="3"/>
  </w:num>
  <w:num w:numId="11" w16cid:durableId="1599364228">
    <w:abstractNumId w:val="1"/>
  </w:num>
  <w:num w:numId="12" w16cid:durableId="1407612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4E5"/>
    <w:rsid w:val="00040356"/>
    <w:rsid w:val="00044F63"/>
    <w:rsid w:val="000463D8"/>
    <w:rsid w:val="00046D3A"/>
    <w:rsid w:val="0006185C"/>
    <w:rsid w:val="0007236C"/>
    <w:rsid w:val="00075A8D"/>
    <w:rsid w:val="00092A71"/>
    <w:rsid w:val="000A22D8"/>
    <w:rsid w:val="000B1BFC"/>
    <w:rsid w:val="000B219D"/>
    <w:rsid w:val="000B5FDE"/>
    <w:rsid w:val="000C12A0"/>
    <w:rsid w:val="000C13BA"/>
    <w:rsid w:val="000C1E00"/>
    <w:rsid w:val="000C20FF"/>
    <w:rsid w:val="000C7880"/>
    <w:rsid w:val="000D2A25"/>
    <w:rsid w:val="000E4F9F"/>
    <w:rsid w:val="000E51CE"/>
    <w:rsid w:val="000F6B46"/>
    <w:rsid w:val="001055C6"/>
    <w:rsid w:val="00113CC6"/>
    <w:rsid w:val="00114378"/>
    <w:rsid w:val="00114860"/>
    <w:rsid w:val="001223EC"/>
    <w:rsid w:val="00125EBC"/>
    <w:rsid w:val="0013168C"/>
    <w:rsid w:val="00143D3C"/>
    <w:rsid w:val="00152486"/>
    <w:rsid w:val="001752D1"/>
    <w:rsid w:val="001808F1"/>
    <w:rsid w:val="0018499F"/>
    <w:rsid w:val="00186D9E"/>
    <w:rsid w:val="001B0769"/>
    <w:rsid w:val="001B2236"/>
    <w:rsid w:val="001B5ED5"/>
    <w:rsid w:val="001C2E27"/>
    <w:rsid w:val="001C72FA"/>
    <w:rsid w:val="001F5ECC"/>
    <w:rsid w:val="002005FE"/>
    <w:rsid w:val="00212A23"/>
    <w:rsid w:val="00215A3C"/>
    <w:rsid w:val="00223CA7"/>
    <w:rsid w:val="00224EEE"/>
    <w:rsid w:val="00241268"/>
    <w:rsid w:val="0025198E"/>
    <w:rsid w:val="00263F4E"/>
    <w:rsid w:val="00270046"/>
    <w:rsid w:val="0027789E"/>
    <w:rsid w:val="00281C8B"/>
    <w:rsid w:val="002917FA"/>
    <w:rsid w:val="002919B5"/>
    <w:rsid w:val="002C4992"/>
    <w:rsid w:val="002E1560"/>
    <w:rsid w:val="002F171C"/>
    <w:rsid w:val="003141E8"/>
    <w:rsid w:val="00321459"/>
    <w:rsid w:val="00321EB8"/>
    <w:rsid w:val="003253B5"/>
    <w:rsid w:val="00340C6E"/>
    <w:rsid w:val="00365B8F"/>
    <w:rsid w:val="0039332E"/>
    <w:rsid w:val="003A22B1"/>
    <w:rsid w:val="003B668F"/>
    <w:rsid w:val="003C092B"/>
    <w:rsid w:val="003C6DE6"/>
    <w:rsid w:val="003D1F97"/>
    <w:rsid w:val="003E2984"/>
    <w:rsid w:val="003F127E"/>
    <w:rsid w:val="003F3289"/>
    <w:rsid w:val="003F3319"/>
    <w:rsid w:val="00401F50"/>
    <w:rsid w:val="00404915"/>
    <w:rsid w:val="00414E33"/>
    <w:rsid w:val="00416F3B"/>
    <w:rsid w:val="0042153B"/>
    <w:rsid w:val="00430657"/>
    <w:rsid w:val="004570FB"/>
    <w:rsid w:val="004724B9"/>
    <w:rsid w:val="00481C34"/>
    <w:rsid w:val="004C25B8"/>
    <w:rsid w:val="004D3154"/>
    <w:rsid w:val="004E08FB"/>
    <w:rsid w:val="004E0F59"/>
    <w:rsid w:val="004E4663"/>
    <w:rsid w:val="004E51DF"/>
    <w:rsid w:val="004E6C3D"/>
    <w:rsid w:val="005052E1"/>
    <w:rsid w:val="0050772A"/>
    <w:rsid w:val="0051158F"/>
    <w:rsid w:val="00511F83"/>
    <w:rsid w:val="00514C2F"/>
    <w:rsid w:val="00514FFB"/>
    <w:rsid w:val="005517EA"/>
    <w:rsid w:val="0056343B"/>
    <w:rsid w:val="00582350"/>
    <w:rsid w:val="00593D53"/>
    <w:rsid w:val="0059712B"/>
    <w:rsid w:val="005B3011"/>
    <w:rsid w:val="005C2562"/>
    <w:rsid w:val="005C48E3"/>
    <w:rsid w:val="005C4AF7"/>
    <w:rsid w:val="005C4C85"/>
    <w:rsid w:val="005C601A"/>
    <w:rsid w:val="005E4836"/>
    <w:rsid w:val="005E4C28"/>
    <w:rsid w:val="005F4C9B"/>
    <w:rsid w:val="005F565D"/>
    <w:rsid w:val="00603D3A"/>
    <w:rsid w:val="0061029B"/>
    <w:rsid w:val="006156E9"/>
    <w:rsid w:val="0061715D"/>
    <w:rsid w:val="00627B2C"/>
    <w:rsid w:val="00631260"/>
    <w:rsid w:val="00631509"/>
    <w:rsid w:val="0063667F"/>
    <w:rsid w:val="00661AD3"/>
    <w:rsid w:val="0066338D"/>
    <w:rsid w:val="00664E18"/>
    <w:rsid w:val="00675EE1"/>
    <w:rsid w:val="006A2391"/>
    <w:rsid w:val="006A3554"/>
    <w:rsid w:val="006B220C"/>
    <w:rsid w:val="006C17C4"/>
    <w:rsid w:val="006D2F3D"/>
    <w:rsid w:val="006D4964"/>
    <w:rsid w:val="006E64E5"/>
    <w:rsid w:val="00711C32"/>
    <w:rsid w:val="007132FF"/>
    <w:rsid w:val="00713705"/>
    <w:rsid w:val="00735A52"/>
    <w:rsid w:val="0076311E"/>
    <w:rsid w:val="00763720"/>
    <w:rsid w:val="007802B9"/>
    <w:rsid w:val="00781944"/>
    <w:rsid w:val="007A5A61"/>
    <w:rsid w:val="007D04B0"/>
    <w:rsid w:val="007D06EA"/>
    <w:rsid w:val="007E2B8C"/>
    <w:rsid w:val="007F27F4"/>
    <w:rsid w:val="007F56F1"/>
    <w:rsid w:val="00815EA4"/>
    <w:rsid w:val="0082507E"/>
    <w:rsid w:val="008302E7"/>
    <w:rsid w:val="0083465B"/>
    <w:rsid w:val="00840FEB"/>
    <w:rsid w:val="00851CEB"/>
    <w:rsid w:val="00854553"/>
    <w:rsid w:val="008861F0"/>
    <w:rsid w:val="0089224E"/>
    <w:rsid w:val="00894BF0"/>
    <w:rsid w:val="00894D18"/>
    <w:rsid w:val="008962AA"/>
    <w:rsid w:val="008A6303"/>
    <w:rsid w:val="008D1F7E"/>
    <w:rsid w:val="008D6DA7"/>
    <w:rsid w:val="008E1E0A"/>
    <w:rsid w:val="009158C9"/>
    <w:rsid w:val="00921427"/>
    <w:rsid w:val="0093307F"/>
    <w:rsid w:val="0094482D"/>
    <w:rsid w:val="00946E81"/>
    <w:rsid w:val="00973B6D"/>
    <w:rsid w:val="00975E91"/>
    <w:rsid w:val="009770D0"/>
    <w:rsid w:val="00984105"/>
    <w:rsid w:val="00992174"/>
    <w:rsid w:val="009A36CE"/>
    <w:rsid w:val="009A5B87"/>
    <w:rsid w:val="009A6317"/>
    <w:rsid w:val="009B7278"/>
    <w:rsid w:val="009D3A33"/>
    <w:rsid w:val="009D6EC7"/>
    <w:rsid w:val="009E4A0F"/>
    <w:rsid w:val="00A0211E"/>
    <w:rsid w:val="00A10F19"/>
    <w:rsid w:val="00A14EF2"/>
    <w:rsid w:val="00A206C4"/>
    <w:rsid w:val="00A331E6"/>
    <w:rsid w:val="00A457BE"/>
    <w:rsid w:val="00A50694"/>
    <w:rsid w:val="00A55C74"/>
    <w:rsid w:val="00A56378"/>
    <w:rsid w:val="00A671EA"/>
    <w:rsid w:val="00A83619"/>
    <w:rsid w:val="00A86EDB"/>
    <w:rsid w:val="00A93C1E"/>
    <w:rsid w:val="00A95721"/>
    <w:rsid w:val="00AC08C2"/>
    <w:rsid w:val="00AC3E45"/>
    <w:rsid w:val="00AC40CC"/>
    <w:rsid w:val="00AE23F4"/>
    <w:rsid w:val="00AF23A8"/>
    <w:rsid w:val="00AF775A"/>
    <w:rsid w:val="00B0033B"/>
    <w:rsid w:val="00B13704"/>
    <w:rsid w:val="00B15512"/>
    <w:rsid w:val="00B2792E"/>
    <w:rsid w:val="00B377A7"/>
    <w:rsid w:val="00B5330C"/>
    <w:rsid w:val="00B54FF5"/>
    <w:rsid w:val="00B60FBA"/>
    <w:rsid w:val="00B701E8"/>
    <w:rsid w:val="00B74FC0"/>
    <w:rsid w:val="00B86333"/>
    <w:rsid w:val="00B90106"/>
    <w:rsid w:val="00BB3AA6"/>
    <w:rsid w:val="00BB693E"/>
    <w:rsid w:val="00BC307B"/>
    <w:rsid w:val="00C27620"/>
    <w:rsid w:val="00C43415"/>
    <w:rsid w:val="00C46AEB"/>
    <w:rsid w:val="00C51304"/>
    <w:rsid w:val="00C52CAC"/>
    <w:rsid w:val="00C53512"/>
    <w:rsid w:val="00C76395"/>
    <w:rsid w:val="00C946EE"/>
    <w:rsid w:val="00CA3B1A"/>
    <w:rsid w:val="00CB0A9A"/>
    <w:rsid w:val="00CD5CA6"/>
    <w:rsid w:val="00D0129E"/>
    <w:rsid w:val="00D03933"/>
    <w:rsid w:val="00D2097B"/>
    <w:rsid w:val="00D37488"/>
    <w:rsid w:val="00D479FE"/>
    <w:rsid w:val="00D52701"/>
    <w:rsid w:val="00D6481E"/>
    <w:rsid w:val="00D75E5B"/>
    <w:rsid w:val="00D7611D"/>
    <w:rsid w:val="00D82F12"/>
    <w:rsid w:val="00DA0D04"/>
    <w:rsid w:val="00DB3CDA"/>
    <w:rsid w:val="00DB5D91"/>
    <w:rsid w:val="00DC0453"/>
    <w:rsid w:val="00DE343F"/>
    <w:rsid w:val="00DF2CCA"/>
    <w:rsid w:val="00DF7126"/>
    <w:rsid w:val="00E00227"/>
    <w:rsid w:val="00E02D52"/>
    <w:rsid w:val="00E14CC6"/>
    <w:rsid w:val="00E23CD4"/>
    <w:rsid w:val="00E37202"/>
    <w:rsid w:val="00E40166"/>
    <w:rsid w:val="00E46C28"/>
    <w:rsid w:val="00E60A5F"/>
    <w:rsid w:val="00E87613"/>
    <w:rsid w:val="00EA143A"/>
    <w:rsid w:val="00EE20CD"/>
    <w:rsid w:val="00EE7490"/>
    <w:rsid w:val="00EF1604"/>
    <w:rsid w:val="00F169FF"/>
    <w:rsid w:val="00F239AE"/>
    <w:rsid w:val="00F333EF"/>
    <w:rsid w:val="00F336C4"/>
    <w:rsid w:val="00F35D10"/>
    <w:rsid w:val="00F41AC0"/>
    <w:rsid w:val="00F446FD"/>
    <w:rsid w:val="00F45B4C"/>
    <w:rsid w:val="00F54232"/>
    <w:rsid w:val="00F61C32"/>
    <w:rsid w:val="00F66478"/>
    <w:rsid w:val="00F726E3"/>
    <w:rsid w:val="00FA5A9C"/>
    <w:rsid w:val="00FA6380"/>
    <w:rsid w:val="00FB003D"/>
    <w:rsid w:val="00FB1AEA"/>
    <w:rsid w:val="00FB229C"/>
    <w:rsid w:val="00FB432A"/>
    <w:rsid w:val="00FB74B7"/>
    <w:rsid w:val="00FC409A"/>
    <w:rsid w:val="00FC6B5C"/>
    <w:rsid w:val="00FD5344"/>
    <w:rsid w:val="00FF57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BD5E3"/>
  <w15:chartTrackingRefBased/>
  <w15:docId w15:val="{E7A561D7-D3A1-4DCA-B5A8-81063A8A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554"/>
  </w:style>
  <w:style w:type="paragraph" w:styleId="Ttulo1">
    <w:name w:val="heading 1"/>
    <w:basedOn w:val="Normal"/>
    <w:next w:val="Normal"/>
    <w:link w:val="Ttulo1Car"/>
    <w:uiPriority w:val="9"/>
    <w:qFormat/>
    <w:rsid w:val="00975E91"/>
    <w:pPr>
      <w:keepNext/>
      <w:keepLines/>
      <w:spacing w:before="240" w:after="0"/>
      <w:outlineLvl w:val="0"/>
    </w:pPr>
    <w:rPr>
      <w:rFonts w:asciiTheme="majorHAnsi" w:eastAsiaTheme="majorEastAsia" w:hAnsiTheme="majorHAnsi" w:cstheme="majorBidi"/>
      <w:color w:val="1481AB" w:themeColor="accent1" w:themeShade="BF"/>
      <w:sz w:val="32"/>
      <w:szCs w:val="32"/>
    </w:rPr>
  </w:style>
  <w:style w:type="paragraph" w:styleId="Ttulo2">
    <w:name w:val="heading 2"/>
    <w:basedOn w:val="Normal"/>
    <w:next w:val="Normal"/>
    <w:link w:val="Ttulo2Car"/>
    <w:uiPriority w:val="9"/>
    <w:unhideWhenUsed/>
    <w:qFormat/>
    <w:rsid w:val="007802B9"/>
    <w:pPr>
      <w:keepNext/>
      <w:keepLines/>
      <w:spacing w:before="40" w:after="0"/>
      <w:outlineLvl w:val="1"/>
    </w:pPr>
    <w:rPr>
      <w:rFonts w:asciiTheme="majorHAnsi" w:eastAsiaTheme="majorEastAsia" w:hAnsiTheme="majorHAnsi" w:cstheme="majorBidi"/>
      <w:color w:val="1481AB" w:themeColor="accent1" w:themeShade="BF"/>
      <w:sz w:val="26"/>
      <w:szCs w:val="26"/>
    </w:rPr>
  </w:style>
  <w:style w:type="paragraph" w:styleId="Ttulo3">
    <w:name w:val="heading 3"/>
    <w:basedOn w:val="Normal"/>
    <w:next w:val="Normal"/>
    <w:link w:val="Ttulo3Car"/>
    <w:uiPriority w:val="9"/>
    <w:unhideWhenUsed/>
    <w:qFormat/>
    <w:rsid w:val="00DF2CCA"/>
    <w:pPr>
      <w:keepNext/>
      <w:keepLines/>
      <w:spacing w:before="40" w:after="0"/>
      <w:outlineLvl w:val="2"/>
    </w:pPr>
    <w:rPr>
      <w:rFonts w:asciiTheme="majorHAnsi" w:eastAsiaTheme="majorEastAsia" w:hAnsiTheme="majorHAnsi" w:cstheme="majorBidi"/>
      <w:color w:val="0D5571"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Miestilo">
    <w:name w:val="Mi estilo"/>
    <w:uiPriority w:val="99"/>
    <w:rsid w:val="005C2562"/>
    <w:pPr>
      <w:numPr>
        <w:numId w:val="1"/>
      </w:numPr>
    </w:pPr>
  </w:style>
  <w:style w:type="paragraph" w:styleId="Encabezado">
    <w:name w:val="header"/>
    <w:basedOn w:val="Normal"/>
    <w:link w:val="EncabezadoCar"/>
    <w:uiPriority w:val="99"/>
    <w:unhideWhenUsed/>
    <w:rsid w:val="009A5B8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A5B87"/>
  </w:style>
  <w:style w:type="paragraph" w:styleId="Piedepgina">
    <w:name w:val="footer"/>
    <w:basedOn w:val="Normal"/>
    <w:link w:val="PiedepginaCar"/>
    <w:uiPriority w:val="99"/>
    <w:unhideWhenUsed/>
    <w:rsid w:val="009A5B8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A5B87"/>
  </w:style>
  <w:style w:type="paragraph" w:styleId="Ttulo">
    <w:name w:val="Title"/>
    <w:basedOn w:val="Normal"/>
    <w:next w:val="Normal"/>
    <w:link w:val="TtuloCar"/>
    <w:uiPriority w:val="10"/>
    <w:qFormat/>
    <w:rsid w:val="005F4C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F4C9B"/>
    <w:rPr>
      <w:rFonts w:asciiTheme="majorHAnsi" w:eastAsiaTheme="majorEastAsia" w:hAnsiTheme="majorHAnsi" w:cstheme="majorBidi"/>
      <w:spacing w:val="-10"/>
      <w:kern w:val="28"/>
      <w:sz w:val="56"/>
      <w:szCs w:val="56"/>
    </w:rPr>
  </w:style>
  <w:style w:type="character" w:styleId="Ttulodellibro">
    <w:name w:val="Book Title"/>
    <w:uiPriority w:val="33"/>
    <w:qFormat/>
    <w:rsid w:val="00975E91"/>
    <w:rPr>
      <w:b/>
      <w:bCs/>
      <w:i/>
      <w:iCs/>
      <w:spacing w:val="0"/>
    </w:rPr>
  </w:style>
  <w:style w:type="character" w:customStyle="1" w:styleId="Ttulo1Car">
    <w:name w:val="Título 1 Car"/>
    <w:basedOn w:val="Fuentedeprrafopredeter"/>
    <w:link w:val="Ttulo1"/>
    <w:uiPriority w:val="9"/>
    <w:rsid w:val="00975E91"/>
    <w:rPr>
      <w:rFonts w:asciiTheme="majorHAnsi" w:eastAsiaTheme="majorEastAsia" w:hAnsiTheme="majorHAnsi" w:cstheme="majorBidi"/>
      <w:color w:val="1481AB" w:themeColor="accent1" w:themeShade="BF"/>
      <w:sz w:val="32"/>
      <w:szCs w:val="32"/>
    </w:rPr>
  </w:style>
  <w:style w:type="character" w:customStyle="1" w:styleId="Ttulo2Car">
    <w:name w:val="Título 2 Car"/>
    <w:basedOn w:val="Fuentedeprrafopredeter"/>
    <w:link w:val="Ttulo2"/>
    <w:uiPriority w:val="9"/>
    <w:rsid w:val="007802B9"/>
    <w:rPr>
      <w:rFonts w:asciiTheme="majorHAnsi" w:eastAsiaTheme="majorEastAsia" w:hAnsiTheme="majorHAnsi" w:cstheme="majorBidi"/>
      <w:color w:val="1481AB" w:themeColor="accent1" w:themeShade="BF"/>
      <w:sz w:val="26"/>
      <w:szCs w:val="26"/>
    </w:rPr>
  </w:style>
  <w:style w:type="paragraph" w:styleId="Textoindependiente">
    <w:name w:val="Body Text"/>
    <w:basedOn w:val="Normal"/>
    <w:link w:val="TextoindependienteCar"/>
    <w:uiPriority w:val="1"/>
    <w:rsid w:val="00CB0A9A"/>
    <w:pPr>
      <w:widowControl w:val="0"/>
      <w:spacing w:before="132" w:after="0" w:line="276" w:lineRule="auto"/>
      <w:ind w:left="116" w:right="129"/>
      <w:jc w:val="both"/>
    </w:pPr>
    <w:rPr>
      <w:rFonts w:ascii="Arial" w:eastAsia="Arial" w:hAnsi="Arial" w:cs="Arial"/>
      <w:color w:val="333333"/>
      <w:w w:val="90"/>
      <w:sz w:val="24"/>
      <w:szCs w:val="24"/>
      <w:lang w:val="en-US"/>
    </w:rPr>
  </w:style>
  <w:style w:type="character" w:customStyle="1" w:styleId="TextoindependienteCar">
    <w:name w:val="Texto independiente Car"/>
    <w:basedOn w:val="Fuentedeprrafopredeter"/>
    <w:link w:val="Textoindependiente"/>
    <w:uiPriority w:val="1"/>
    <w:rsid w:val="00CB0A9A"/>
    <w:rPr>
      <w:rFonts w:ascii="Arial" w:eastAsia="Arial" w:hAnsi="Arial" w:cs="Arial"/>
      <w:color w:val="333333"/>
      <w:w w:val="90"/>
      <w:sz w:val="24"/>
      <w:szCs w:val="24"/>
      <w:lang w:val="en-US"/>
    </w:rPr>
  </w:style>
  <w:style w:type="table" w:styleId="Tablaconcuadrcula">
    <w:name w:val="Table Grid"/>
    <w:basedOn w:val="Tablanormal"/>
    <w:uiPriority w:val="39"/>
    <w:rsid w:val="00CB0A9A"/>
    <w:pPr>
      <w:spacing w:before="100" w:after="0" w:line="240" w:lineRule="auto"/>
    </w:pPr>
    <w:rPr>
      <w:rFonts w:eastAsiaTheme="minorEastAsia"/>
      <w:sz w:val="20"/>
      <w:szCs w:val="20"/>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Ttulo1"/>
    <w:qFormat/>
    <w:rsid w:val="00631260"/>
    <w:pPr>
      <w:shd w:val="clear" w:color="auto" w:fill="335B74" w:themeFill="text2"/>
    </w:pPr>
    <w:rPr>
      <w:b/>
      <w:bCs/>
      <w:color w:val="FFFFFF" w:themeColor="background1"/>
    </w:rPr>
  </w:style>
  <w:style w:type="paragraph" w:styleId="TtuloTDC">
    <w:name w:val="TOC Heading"/>
    <w:basedOn w:val="Ttulo1"/>
    <w:next w:val="Normal"/>
    <w:uiPriority w:val="39"/>
    <w:unhideWhenUsed/>
    <w:qFormat/>
    <w:rsid w:val="008302E7"/>
    <w:pPr>
      <w:outlineLvl w:val="9"/>
    </w:pPr>
    <w:rPr>
      <w:lang w:eastAsia="es-ES"/>
    </w:rPr>
  </w:style>
  <w:style w:type="paragraph" w:styleId="TDC1">
    <w:name w:val="toc 1"/>
    <w:basedOn w:val="Normal"/>
    <w:next w:val="Normal"/>
    <w:autoRedefine/>
    <w:uiPriority w:val="39"/>
    <w:unhideWhenUsed/>
    <w:rsid w:val="008302E7"/>
    <w:pPr>
      <w:spacing w:after="100"/>
    </w:pPr>
  </w:style>
  <w:style w:type="paragraph" w:styleId="TDC2">
    <w:name w:val="toc 2"/>
    <w:basedOn w:val="Normal"/>
    <w:next w:val="Normal"/>
    <w:autoRedefine/>
    <w:uiPriority w:val="39"/>
    <w:unhideWhenUsed/>
    <w:rsid w:val="008302E7"/>
    <w:pPr>
      <w:spacing w:after="100"/>
      <w:ind w:left="220"/>
    </w:pPr>
  </w:style>
  <w:style w:type="character" w:styleId="Hipervnculo">
    <w:name w:val="Hyperlink"/>
    <w:basedOn w:val="Fuentedeprrafopredeter"/>
    <w:uiPriority w:val="99"/>
    <w:unhideWhenUsed/>
    <w:rsid w:val="008302E7"/>
    <w:rPr>
      <w:color w:val="6EAC1C" w:themeColor="hyperlink"/>
      <w:u w:val="single"/>
    </w:rPr>
  </w:style>
  <w:style w:type="paragraph" w:styleId="TDC3">
    <w:name w:val="toc 3"/>
    <w:basedOn w:val="Normal"/>
    <w:next w:val="Normal"/>
    <w:autoRedefine/>
    <w:uiPriority w:val="39"/>
    <w:unhideWhenUsed/>
    <w:rsid w:val="0063667F"/>
    <w:pPr>
      <w:spacing w:after="100"/>
      <w:ind w:left="440"/>
    </w:pPr>
    <w:rPr>
      <w:rFonts w:eastAsiaTheme="minorEastAsia" w:cs="Times New Roman"/>
      <w:lang w:eastAsia="es-ES"/>
    </w:rPr>
  </w:style>
  <w:style w:type="paragraph" w:styleId="Prrafodelista">
    <w:name w:val="List Paragraph"/>
    <w:basedOn w:val="Normal"/>
    <w:uiPriority w:val="34"/>
    <w:qFormat/>
    <w:rsid w:val="00FD5344"/>
    <w:pPr>
      <w:ind w:left="720"/>
      <w:contextualSpacing/>
    </w:pPr>
  </w:style>
  <w:style w:type="character" w:customStyle="1" w:styleId="Ttulo3Car">
    <w:name w:val="Título 3 Car"/>
    <w:basedOn w:val="Fuentedeprrafopredeter"/>
    <w:link w:val="Ttulo3"/>
    <w:uiPriority w:val="9"/>
    <w:rsid w:val="00DF2CCA"/>
    <w:rPr>
      <w:rFonts w:asciiTheme="majorHAnsi" w:eastAsiaTheme="majorEastAsia" w:hAnsiTheme="majorHAnsi" w:cstheme="majorBidi"/>
      <w:color w:val="0D5571" w:themeColor="accent1" w:themeShade="7F"/>
      <w:sz w:val="24"/>
      <w:szCs w:val="24"/>
    </w:rPr>
  </w:style>
  <w:style w:type="table" w:styleId="Tablaconcuadrcula2-nfasis2">
    <w:name w:val="Grid Table 2 Accent 2"/>
    <w:basedOn w:val="Tablanormal"/>
    <w:uiPriority w:val="47"/>
    <w:rsid w:val="005C48E3"/>
    <w:pPr>
      <w:spacing w:after="0" w:line="240" w:lineRule="auto"/>
    </w:pPr>
    <w:tblPr>
      <w:tblStyleRowBandSize w:val="1"/>
      <w:tblStyleColBandSize w:val="1"/>
      <w:tblBorders>
        <w:top w:val="single" w:sz="2" w:space="0" w:color="74B5E4" w:themeColor="accent2" w:themeTint="99"/>
        <w:bottom w:val="single" w:sz="2" w:space="0" w:color="74B5E4" w:themeColor="accent2" w:themeTint="99"/>
        <w:insideH w:val="single" w:sz="2" w:space="0" w:color="74B5E4" w:themeColor="accent2" w:themeTint="99"/>
        <w:insideV w:val="single" w:sz="2" w:space="0" w:color="74B5E4" w:themeColor="accent2" w:themeTint="99"/>
      </w:tblBorders>
    </w:tblPr>
    <w:tblStylePr w:type="firstRow">
      <w:rPr>
        <w:b/>
        <w:bCs/>
      </w:rPr>
      <w:tblPr/>
      <w:tcPr>
        <w:tcBorders>
          <w:top w:val="nil"/>
          <w:bottom w:val="single" w:sz="12" w:space="0" w:color="74B5E4" w:themeColor="accent2" w:themeTint="99"/>
          <w:insideH w:val="nil"/>
          <w:insideV w:val="nil"/>
        </w:tcBorders>
        <w:shd w:val="clear" w:color="auto" w:fill="FFFFFF" w:themeFill="background1"/>
      </w:tcPr>
    </w:tblStylePr>
    <w:tblStylePr w:type="lastRow">
      <w:rPr>
        <w:b/>
        <w:bCs/>
      </w:rPr>
      <w:tblPr/>
      <w:tcPr>
        <w:tcBorders>
          <w:top w:val="double" w:sz="2" w:space="0" w:color="74B5E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6F6" w:themeFill="accent2" w:themeFillTint="33"/>
      </w:tcPr>
    </w:tblStylePr>
    <w:tblStylePr w:type="band1Horz">
      <w:tblPr/>
      <w:tcPr>
        <w:shd w:val="clear" w:color="auto" w:fill="D0E6F6" w:themeFill="accent2" w:themeFillTint="33"/>
      </w:tcPr>
    </w:tblStylePr>
  </w:style>
  <w:style w:type="table" w:styleId="Tablaconcuadrcula3-nfasis6">
    <w:name w:val="Grid Table 3 Accent 6"/>
    <w:basedOn w:val="Tablanormal"/>
    <w:uiPriority w:val="48"/>
    <w:rsid w:val="005C48E3"/>
    <w:pPr>
      <w:spacing w:after="0" w:line="240" w:lineRule="auto"/>
    </w:pPr>
    <w:tblPr>
      <w:tblStyleRowBandSize w:val="1"/>
      <w:tblStyleColBandSize w:val="1"/>
      <w:tblBorders>
        <w:top w:val="single" w:sz="4" w:space="0" w:color="A0C7C5" w:themeColor="accent6" w:themeTint="99"/>
        <w:left w:val="single" w:sz="4" w:space="0" w:color="A0C7C5" w:themeColor="accent6" w:themeTint="99"/>
        <w:bottom w:val="single" w:sz="4" w:space="0" w:color="A0C7C5" w:themeColor="accent6" w:themeTint="99"/>
        <w:right w:val="single" w:sz="4" w:space="0" w:color="A0C7C5" w:themeColor="accent6" w:themeTint="99"/>
        <w:insideH w:val="single" w:sz="4" w:space="0" w:color="A0C7C5" w:themeColor="accent6" w:themeTint="99"/>
        <w:insideV w:val="single" w:sz="4" w:space="0" w:color="A0C7C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CEB" w:themeFill="accent6" w:themeFillTint="33"/>
      </w:tcPr>
    </w:tblStylePr>
    <w:tblStylePr w:type="band1Horz">
      <w:tblPr/>
      <w:tcPr>
        <w:shd w:val="clear" w:color="auto" w:fill="DFECEB" w:themeFill="accent6" w:themeFillTint="33"/>
      </w:tcPr>
    </w:tblStylePr>
    <w:tblStylePr w:type="neCell">
      <w:tblPr/>
      <w:tcPr>
        <w:tcBorders>
          <w:bottom w:val="single" w:sz="4" w:space="0" w:color="A0C7C5" w:themeColor="accent6" w:themeTint="99"/>
        </w:tcBorders>
      </w:tcPr>
    </w:tblStylePr>
    <w:tblStylePr w:type="nwCell">
      <w:tblPr/>
      <w:tcPr>
        <w:tcBorders>
          <w:bottom w:val="single" w:sz="4" w:space="0" w:color="A0C7C5" w:themeColor="accent6" w:themeTint="99"/>
        </w:tcBorders>
      </w:tcPr>
    </w:tblStylePr>
    <w:tblStylePr w:type="seCell">
      <w:tblPr/>
      <w:tcPr>
        <w:tcBorders>
          <w:top w:val="single" w:sz="4" w:space="0" w:color="A0C7C5" w:themeColor="accent6" w:themeTint="99"/>
        </w:tcBorders>
      </w:tcPr>
    </w:tblStylePr>
    <w:tblStylePr w:type="swCell">
      <w:tblPr/>
      <w:tcPr>
        <w:tcBorders>
          <w:top w:val="single" w:sz="4" w:space="0" w:color="A0C7C5" w:themeColor="accent6" w:themeTint="99"/>
        </w:tcBorders>
      </w:tcPr>
    </w:tblStylePr>
  </w:style>
  <w:style w:type="table" w:styleId="Tablaconcuadrcula2-nfasis6">
    <w:name w:val="Grid Table 2 Accent 6"/>
    <w:basedOn w:val="Tablanormal"/>
    <w:uiPriority w:val="47"/>
    <w:rsid w:val="005C48E3"/>
    <w:pPr>
      <w:spacing w:after="0" w:line="240" w:lineRule="auto"/>
    </w:pPr>
    <w:tblPr>
      <w:tblStyleRowBandSize w:val="1"/>
      <w:tblStyleColBandSize w:val="1"/>
      <w:tblBorders>
        <w:top w:val="single" w:sz="2" w:space="0" w:color="A0C7C5" w:themeColor="accent6" w:themeTint="99"/>
        <w:bottom w:val="single" w:sz="2" w:space="0" w:color="A0C7C5" w:themeColor="accent6" w:themeTint="99"/>
        <w:insideH w:val="single" w:sz="2" w:space="0" w:color="A0C7C5" w:themeColor="accent6" w:themeTint="99"/>
        <w:insideV w:val="single" w:sz="2" w:space="0" w:color="A0C7C5" w:themeColor="accent6" w:themeTint="99"/>
      </w:tblBorders>
    </w:tblPr>
    <w:tblStylePr w:type="firstRow">
      <w:rPr>
        <w:b/>
        <w:bCs/>
      </w:rPr>
      <w:tblPr/>
      <w:tcPr>
        <w:tcBorders>
          <w:top w:val="nil"/>
          <w:bottom w:val="single" w:sz="12" w:space="0" w:color="A0C7C5" w:themeColor="accent6" w:themeTint="99"/>
          <w:insideH w:val="nil"/>
          <w:insideV w:val="nil"/>
        </w:tcBorders>
        <w:shd w:val="clear" w:color="auto" w:fill="FFFFFF" w:themeFill="background1"/>
      </w:tcPr>
    </w:tblStylePr>
    <w:tblStylePr w:type="lastRow">
      <w:rPr>
        <w:b/>
        <w:bCs/>
      </w:rPr>
      <w:tblPr/>
      <w:tcPr>
        <w:tcBorders>
          <w:top w:val="double" w:sz="2" w:space="0" w:color="A0C7C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character" w:styleId="Mencinsinresolver">
    <w:name w:val="Unresolved Mention"/>
    <w:basedOn w:val="Fuentedeprrafopredeter"/>
    <w:uiPriority w:val="99"/>
    <w:semiHidden/>
    <w:unhideWhenUsed/>
    <w:rsid w:val="008E1E0A"/>
    <w:rPr>
      <w:color w:val="605E5C"/>
      <w:shd w:val="clear" w:color="auto" w:fill="E1DFDD"/>
    </w:rPr>
  </w:style>
  <w:style w:type="character" w:styleId="Refdecomentario">
    <w:name w:val="annotation reference"/>
    <w:basedOn w:val="Fuentedeprrafopredeter"/>
    <w:uiPriority w:val="99"/>
    <w:semiHidden/>
    <w:unhideWhenUsed/>
    <w:rsid w:val="002F171C"/>
    <w:rPr>
      <w:sz w:val="16"/>
      <w:szCs w:val="16"/>
    </w:rPr>
  </w:style>
  <w:style w:type="paragraph" w:styleId="Textocomentario">
    <w:name w:val="annotation text"/>
    <w:basedOn w:val="Normal"/>
    <w:link w:val="TextocomentarioCar"/>
    <w:uiPriority w:val="99"/>
    <w:unhideWhenUsed/>
    <w:rsid w:val="002F171C"/>
    <w:pPr>
      <w:spacing w:line="240" w:lineRule="auto"/>
    </w:pPr>
    <w:rPr>
      <w:sz w:val="20"/>
      <w:szCs w:val="20"/>
    </w:rPr>
  </w:style>
  <w:style w:type="character" w:customStyle="1" w:styleId="TextocomentarioCar">
    <w:name w:val="Texto comentario Car"/>
    <w:basedOn w:val="Fuentedeprrafopredeter"/>
    <w:link w:val="Textocomentario"/>
    <w:uiPriority w:val="99"/>
    <w:rsid w:val="002F171C"/>
    <w:rPr>
      <w:sz w:val="20"/>
      <w:szCs w:val="20"/>
    </w:rPr>
  </w:style>
  <w:style w:type="paragraph" w:styleId="Asuntodelcomentario">
    <w:name w:val="annotation subject"/>
    <w:basedOn w:val="Textocomentario"/>
    <w:next w:val="Textocomentario"/>
    <w:link w:val="AsuntodelcomentarioCar"/>
    <w:uiPriority w:val="99"/>
    <w:semiHidden/>
    <w:unhideWhenUsed/>
    <w:rsid w:val="002F171C"/>
    <w:rPr>
      <w:b/>
      <w:bCs/>
    </w:rPr>
  </w:style>
  <w:style w:type="character" w:customStyle="1" w:styleId="AsuntodelcomentarioCar">
    <w:name w:val="Asunto del comentario Car"/>
    <w:basedOn w:val="TextocomentarioCar"/>
    <w:link w:val="Asuntodelcomentario"/>
    <w:uiPriority w:val="99"/>
    <w:semiHidden/>
    <w:rsid w:val="002F171C"/>
    <w:rPr>
      <w:b/>
      <w:bCs/>
      <w:sz w:val="20"/>
      <w:szCs w:val="20"/>
    </w:rPr>
  </w:style>
  <w:style w:type="character" w:styleId="Mencionar">
    <w:name w:val="Mention"/>
    <w:basedOn w:val="Fuentedeprrafopredeter"/>
    <w:uiPriority w:val="99"/>
    <w:unhideWhenUsed/>
    <w:rsid w:val="002F171C"/>
    <w:rPr>
      <w:color w:val="2B579A"/>
      <w:shd w:val="clear" w:color="auto" w:fill="E1DFDD"/>
    </w:rPr>
  </w:style>
  <w:style w:type="character" w:styleId="Hipervnculovisitado">
    <w:name w:val="FollowedHyperlink"/>
    <w:basedOn w:val="Fuentedeprrafopredeter"/>
    <w:uiPriority w:val="99"/>
    <w:semiHidden/>
    <w:unhideWhenUsed/>
    <w:rsid w:val="0051158F"/>
    <w:rPr>
      <w:color w:val="3E885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012725">
      <w:bodyDiv w:val="1"/>
      <w:marLeft w:val="0"/>
      <w:marRight w:val="0"/>
      <w:marTop w:val="0"/>
      <w:marBottom w:val="0"/>
      <w:divBdr>
        <w:top w:val="none" w:sz="0" w:space="0" w:color="auto"/>
        <w:left w:val="none" w:sz="0" w:space="0" w:color="auto"/>
        <w:bottom w:val="none" w:sz="0" w:space="0" w:color="auto"/>
        <w:right w:val="none" w:sz="0" w:space="0" w:color="auto"/>
      </w:divBdr>
    </w:div>
    <w:div w:id="143014034">
      <w:bodyDiv w:val="1"/>
      <w:marLeft w:val="0"/>
      <w:marRight w:val="0"/>
      <w:marTop w:val="0"/>
      <w:marBottom w:val="0"/>
      <w:divBdr>
        <w:top w:val="none" w:sz="0" w:space="0" w:color="auto"/>
        <w:left w:val="none" w:sz="0" w:space="0" w:color="auto"/>
        <w:bottom w:val="none" w:sz="0" w:space="0" w:color="auto"/>
        <w:right w:val="none" w:sz="0" w:space="0" w:color="auto"/>
      </w:divBdr>
    </w:div>
    <w:div w:id="147870930">
      <w:bodyDiv w:val="1"/>
      <w:marLeft w:val="0"/>
      <w:marRight w:val="0"/>
      <w:marTop w:val="0"/>
      <w:marBottom w:val="0"/>
      <w:divBdr>
        <w:top w:val="none" w:sz="0" w:space="0" w:color="auto"/>
        <w:left w:val="none" w:sz="0" w:space="0" w:color="auto"/>
        <w:bottom w:val="none" w:sz="0" w:space="0" w:color="auto"/>
        <w:right w:val="none" w:sz="0" w:space="0" w:color="auto"/>
      </w:divBdr>
    </w:div>
    <w:div w:id="155148329">
      <w:bodyDiv w:val="1"/>
      <w:marLeft w:val="0"/>
      <w:marRight w:val="0"/>
      <w:marTop w:val="0"/>
      <w:marBottom w:val="0"/>
      <w:divBdr>
        <w:top w:val="none" w:sz="0" w:space="0" w:color="auto"/>
        <w:left w:val="none" w:sz="0" w:space="0" w:color="auto"/>
        <w:bottom w:val="none" w:sz="0" w:space="0" w:color="auto"/>
        <w:right w:val="none" w:sz="0" w:space="0" w:color="auto"/>
      </w:divBdr>
    </w:div>
    <w:div w:id="1015035933">
      <w:bodyDiv w:val="1"/>
      <w:marLeft w:val="0"/>
      <w:marRight w:val="0"/>
      <w:marTop w:val="0"/>
      <w:marBottom w:val="0"/>
      <w:divBdr>
        <w:top w:val="none" w:sz="0" w:space="0" w:color="auto"/>
        <w:left w:val="none" w:sz="0" w:space="0" w:color="auto"/>
        <w:bottom w:val="none" w:sz="0" w:space="0" w:color="auto"/>
        <w:right w:val="none" w:sz="0" w:space="0" w:color="auto"/>
      </w:divBdr>
    </w:div>
    <w:div w:id="1140809996">
      <w:bodyDiv w:val="1"/>
      <w:marLeft w:val="0"/>
      <w:marRight w:val="0"/>
      <w:marTop w:val="0"/>
      <w:marBottom w:val="0"/>
      <w:divBdr>
        <w:top w:val="none" w:sz="0" w:space="0" w:color="auto"/>
        <w:left w:val="none" w:sz="0" w:space="0" w:color="auto"/>
        <w:bottom w:val="none" w:sz="0" w:space="0" w:color="auto"/>
        <w:right w:val="none" w:sz="0" w:space="0" w:color="auto"/>
      </w:divBdr>
    </w:div>
    <w:div w:id="1287128193">
      <w:bodyDiv w:val="1"/>
      <w:marLeft w:val="0"/>
      <w:marRight w:val="0"/>
      <w:marTop w:val="0"/>
      <w:marBottom w:val="0"/>
      <w:divBdr>
        <w:top w:val="none" w:sz="0" w:space="0" w:color="auto"/>
        <w:left w:val="none" w:sz="0" w:space="0" w:color="auto"/>
        <w:bottom w:val="none" w:sz="0" w:space="0" w:color="auto"/>
        <w:right w:val="none" w:sz="0" w:space="0" w:color="auto"/>
      </w:divBdr>
    </w:div>
    <w:div w:id="1564876933">
      <w:bodyDiv w:val="1"/>
      <w:marLeft w:val="0"/>
      <w:marRight w:val="0"/>
      <w:marTop w:val="0"/>
      <w:marBottom w:val="0"/>
      <w:divBdr>
        <w:top w:val="none" w:sz="0" w:space="0" w:color="auto"/>
        <w:left w:val="none" w:sz="0" w:space="0" w:color="auto"/>
        <w:bottom w:val="none" w:sz="0" w:space="0" w:color="auto"/>
        <w:right w:val="none" w:sz="0" w:space="0" w:color="auto"/>
      </w:divBdr>
    </w:div>
    <w:div w:id="1572344899">
      <w:bodyDiv w:val="1"/>
      <w:marLeft w:val="0"/>
      <w:marRight w:val="0"/>
      <w:marTop w:val="0"/>
      <w:marBottom w:val="0"/>
      <w:divBdr>
        <w:top w:val="none" w:sz="0" w:space="0" w:color="auto"/>
        <w:left w:val="none" w:sz="0" w:space="0" w:color="auto"/>
        <w:bottom w:val="none" w:sz="0" w:space="0" w:color="auto"/>
        <w:right w:val="none" w:sz="0" w:space="0" w:color="auto"/>
      </w:divBdr>
    </w:div>
    <w:div w:id="1664890593">
      <w:bodyDiv w:val="1"/>
      <w:marLeft w:val="0"/>
      <w:marRight w:val="0"/>
      <w:marTop w:val="0"/>
      <w:marBottom w:val="0"/>
      <w:divBdr>
        <w:top w:val="none" w:sz="0" w:space="0" w:color="auto"/>
        <w:left w:val="none" w:sz="0" w:space="0" w:color="auto"/>
        <w:bottom w:val="none" w:sz="0" w:space="0" w:color="auto"/>
        <w:right w:val="none" w:sz="0" w:space="0" w:color="auto"/>
      </w:divBdr>
    </w:div>
    <w:div w:id="188825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ec.europa.eu/info/funding-tenders/opportunities/docs/2021-2027/common/guidance/aga_en.pdf" TargetMode="External"/><Relationship Id="rId2" Type="http://schemas.openxmlformats.org/officeDocument/2006/relationships/customXml" Target="../customXml/item2.xml"/><Relationship Id="rId16" Type="http://schemas.openxmlformats.org/officeDocument/2006/relationships/hyperlink" Target="https://eur-lex.europa.eu/legal-content/EN/TXT/?uri=CELEX:32003H036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165334567C14B72821197CDBE36CDA1"/>
        <w:category>
          <w:name w:val="General"/>
          <w:gallery w:val="placeholder"/>
        </w:category>
        <w:types>
          <w:type w:val="bbPlcHdr"/>
        </w:types>
        <w:behaviors>
          <w:behavior w:val="content"/>
        </w:behaviors>
        <w:guid w:val="{C4AF7A1E-3EF3-4628-9C79-CCF9EC1823AB}"/>
      </w:docPartPr>
      <w:docPartBody>
        <w:p w:rsidR="006451B5" w:rsidRDefault="00F60747" w:rsidP="00F60747">
          <w:pPr>
            <w:pStyle w:val="B165334567C14B72821197CDBE36CDA1"/>
          </w:pPr>
          <w:r w:rsidRPr="00902E07">
            <w:rPr>
              <w:rStyle w:val="Textodelmarcadordeposicin"/>
            </w:rPr>
            <w:t>Haga clic aquí para escribir texto.</w:t>
          </w:r>
        </w:p>
      </w:docPartBody>
    </w:docPart>
    <w:docPart>
      <w:docPartPr>
        <w:name w:val="FB7CC205ED514FF49FEC0E903D54EA46"/>
        <w:category>
          <w:name w:val="General"/>
          <w:gallery w:val="placeholder"/>
        </w:category>
        <w:types>
          <w:type w:val="bbPlcHdr"/>
        </w:types>
        <w:behaviors>
          <w:behavior w:val="content"/>
        </w:behaviors>
        <w:guid w:val="{D67C98AF-EDC2-45D4-AFA3-290634F9A7F6}"/>
      </w:docPartPr>
      <w:docPartBody>
        <w:p w:rsidR="006451B5" w:rsidRDefault="00F60747" w:rsidP="00F60747">
          <w:pPr>
            <w:pStyle w:val="FB7CC205ED514FF49FEC0E903D54EA46"/>
          </w:pPr>
          <w:r w:rsidRPr="00902E07">
            <w:rPr>
              <w:rStyle w:val="Textodelmarcadordeposicin"/>
            </w:rPr>
            <w:t>Elija un elemento.</w:t>
          </w:r>
        </w:p>
      </w:docPartBody>
    </w:docPart>
    <w:docPart>
      <w:docPartPr>
        <w:name w:val="6E6D51FAAA654EA582F2D7399B0C519A"/>
        <w:category>
          <w:name w:val="General"/>
          <w:gallery w:val="placeholder"/>
        </w:category>
        <w:types>
          <w:type w:val="bbPlcHdr"/>
        </w:types>
        <w:behaviors>
          <w:behavior w:val="content"/>
        </w:behaviors>
        <w:guid w:val="{366291C8-194E-46B1-9BA6-99C762220123}"/>
      </w:docPartPr>
      <w:docPartBody>
        <w:p w:rsidR="006451B5" w:rsidRDefault="00F60747" w:rsidP="00F60747">
          <w:pPr>
            <w:pStyle w:val="6E6D51FAAA654EA582F2D7399B0C519A"/>
          </w:pPr>
          <w:r w:rsidRPr="00902E07">
            <w:rPr>
              <w:rStyle w:val="Textodelmarcadordeposicin"/>
            </w:rPr>
            <w:t>Elija un elemento.</w:t>
          </w:r>
        </w:p>
      </w:docPartBody>
    </w:docPart>
    <w:docPart>
      <w:docPartPr>
        <w:name w:val="D07A55BD904B4E20832D37516B09B228"/>
        <w:category>
          <w:name w:val="General"/>
          <w:gallery w:val="placeholder"/>
        </w:category>
        <w:types>
          <w:type w:val="bbPlcHdr"/>
        </w:types>
        <w:behaviors>
          <w:behavior w:val="content"/>
        </w:behaviors>
        <w:guid w:val="{E8983784-B8C6-4176-808E-863D381D3F8E}"/>
      </w:docPartPr>
      <w:docPartBody>
        <w:p w:rsidR="006451B5" w:rsidRDefault="00F60747" w:rsidP="00F60747">
          <w:pPr>
            <w:pStyle w:val="D07A55BD904B4E20832D37516B09B228"/>
          </w:pPr>
          <w:r w:rsidRPr="009A411C">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747"/>
    <w:rsid w:val="000244C4"/>
    <w:rsid w:val="003E1ABD"/>
    <w:rsid w:val="006451B5"/>
    <w:rsid w:val="006800CA"/>
    <w:rsid w:val="0072224F"/>
    <w:rsid w:val="007F4C6F"/>
    <w:rsid w:val="00870AB2"/>
    <w:rsid w:val="008962AA"/>
    <w:rsid w:val="00BF7C1D"/>
    <w:rsid w:val="00DC3E4A"/>
    <w:rsid w:val="00F607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60747"/>
    <w:rPr>
      <w:color w:val="808080"/>
    </w:rPr>
  </w:style>
  <w:style w:type="paragraph" w:customStyle="1" w:styleId="B165334567C14B72821197CDBE36CDA1">
    <w:name w:val="B165334567C14B72821197CDBE36CDA1"/>
    <w:rsid w:val="00F60747"/>
  </w:style>
  <w:style w:type="paragraph" w:customStyle="1" w:styleId="FB7CC205ED514FF49FEC0E903D54EA46">
    <w:name w:val="FB7CC205ED514FF49FEC0E903D54EA46"/>
    <w:rsid w:val="00F60747"/>
  </w:style>
  <w:style w:type="paragraph" w:customStyle="1" w:styleId="6E6D51FAAA654EA582F2D7399B0C519A">
    <w:name w:val="6E6D51FAAA654EA582F2D7399B0C519A"/>
    <w:rsid w:val="00F60747"/>
  </w:style>
  <w:style w:type="paragraph" w:customStyle="1" w:styleId="D07A55BD904B4E20832D37516B09B228">
    <w:name w:val="D07A55BD904B4E20832D37516B09B228"/>
    <w:rsid w:val="00F607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Personalizado 2">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3E8853"/>
      </a:folHlink>
    </a:clrScheme>
    <a:fontScheme name="Arial Narrow">
      <a:majorFont>
        <a:latin typeface="Arial Narrow"/>
        <a:ea typeface=""/>
        <a:cs typeface=""/>
      </a:majorFont>
      <a:minorFont>
        <a:latin typeface="Arial Narr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aa7f61c-0c6e-4f50-a52e-0b3c4a9c8979" xsi:nil="true"/>
    <lcf76f155ced4ddcb4097134ff3c332f xmlns="f3b057d7-e233-4478-adc0-bd04ab660c25">
      <Terms xmlns="http://schemas.microsoft.com/office/infopath/2007/PartnerControls"/>
    </lcf76f155ced4ddcb4097134ff3c332f>
    <Tipo_x0020_de_x0020_Documento xmlns="9aa7f61c-0c6e-4f50-a52e-0b3c4a9c8979" xsi:nil="true"/>
    <Anio xmlns="9aa7f61c-0c6e-4f50-a52e-0b3c4a9c8979" xsi:nil="true"/>
    <_dlc_DocId xmlns="9aa7f61c-0c6e-4f50-a52e-0b3c4a9c8979">NNS76KARXAPN-405728241-140061</_dlc_DocId>
    <_dlc_DocIdUrl xmlns="9aa7f61c-0c6e-4f50-a52e-0b3c4a9c8979">
      <Url>https://corporaciontecnologica.sharepoint.com/sites/ProcesosOperativos/I/_layouts/15/DocIdRedir.aspx?ID=NNS76KARXAPN-405728241-140061</Url>
      <Description>NNS76KARXAPN-405728241-140061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27C0CF80F7EAE4AA624E14455F32994" ma:contentTypeVersion="20" ma:contentTypeDescription="Crear nuevo documento." ma:contentTypeScope="" ma:versionID="d1ba1d2a54fb3b514d836a7f62d38d7f">
  <xsd:schema xmlns:xsd="http://www.w3.org/2001/XMLSchema" xmlns:xs="http://www.w3.org/2001/XMLSchema" xmlns:p="http://schemas.microsoft.com/office/2006/metadata/properties" xmlns:ns2="9aa7f61c-0c6e-4f50-a52e-0b3c4a9c8979" xmlns:ns3="f3b057d7-e233-4478-adc0-bd04ab660c25" xmlns:ns4="289bb3d2-7b31-4e20-acf7-4c3fdf232a76" targetNamespace="http://schemas.microsoft.com/office/2006/metadata/properties" ma:root="true" ma:fieldsID="92defe8022350e01d1ef955a8e73be90" ns2:_="" ns3:_="" ns4:_="">
    <xsd:import namespace="9aa7f61c-0c6e-4f50-a52e-0b3c4a9c8979"/>
    <xsd:import namespace="f3b057d7-e233-4478-adc0-bd04ab660c25"/>
    <xsd:import namespace="289bb3d2-7b31-4e20-acf7-4c3fdf232a76"/>
    <xsd:element name="properties">
      <xsd:complexType>
        <xsd:sequence>
          <xsd:element name="documentManagement">
            <xsd:complexType>
              <xsd:all>
                <xsd:element ref="ns2:_dlc_DocId" minOccurs="0"/>
                <xsd:element ref="ns2:_dlc_DocIdUrl" minOccurs="0"/>
                <xsd:element ref="ns2:_dlc_DocIdPersistId" minOccurs="0"/>
                <xsd:element ref="ns2:Anio"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MediaServiceEventHashCode" minOccurs="0"/>
                <xsd:element ref="ns3:MediaServiceGenerationTime" minOccurs="0"/>
                <xsd:element ref="ns2:Tipo_x0020_de_x0020_Documento"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7f61c-0c6e-4f50-a52e-0b3c4a9c8979"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nio" ma:index="11" nillable="true" ma:displayName="Año" ma:list="{cba089c5-83a1-4bc1-a2e8-66d5730b64a0}" ma:internalName="Anio" ma:showField="Title" ma:web="9aa7f61c-0c6e-4f50-a52e-0b3c4a9c8979">
      <xsd:simpleType>
        <xsd:restriction base="dms:Lookup"/>
      </xsd:simpleType>
    </xsd:element>
    <xsd:element name="Tipo_x0020_de_x0020_Documento" ma:index="22" nillable="true" ma:displayName="Tipo de Documento" ma:format="Dropdown" ma:internalName="Tipo_x0020_de_x0020_Documento">
      <xsd:simpleType>
        <xsd:restriction base="dms:Choice">
          <xsd:enumeration value="Comunicado"/>
        </xsd:restriction>
      </xsd:simpleType>
    </xsd:element>
    <xsd:element name="TaxCatchAll" ma:index="28" nillable="true" ma:displayName="Taxonomy Catch All Column" ma:hidden="true" ma:list="{169ad313-0715-4d43-a7de-83f9381cfbd6}" ma:internalName="TaxCatchAll" ma:showField="CatchAllData" ma:web="9aa7f61c-0c6e-4f50-a52e-0b3c4a9c897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b057d7-e233-4478-adc0-bd04ab660c25"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Etiquetas de imagen" ma:readOnly="false" ma:fieldId="{5cf76f15-5ced-4ddc-b409-7134ff3c332f}" ma:taxonomyMulti="true" ma:sspId="40dbbfa8-853e-4f8c-8d7a-33789241df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9bb3d2-7b31-4e20-acf7-4c3fdf232a76"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B41E2E8-EC1D-4FC5-80B0-DBD1C5925795}">
  <ds:schemaRefs>
    <ds:schemaRef ds:uri="http://schemas.openxmlformats.org/officeDocument/2006/bibliography"/>
  </ds:schemaRefs>
</ds:datastoreItem>
</file>

<file path=customXml/itemProps2.xml><?xml version="1.0" encoding="utf-8"?>
<ds:datastoreItem xmlns:ds="http://schemas.openxmlformats.org/officeDocument/2006/customXml" ds:itemID="{EA497ABC-9F34-4847-A68A-531A2982F49A}">
  <ds:schemaRefs>
    <ds:schemaRef ds:uri="http://schemas.microsoft.com/office/2006/metadata/properties"/>
    <ds:schemaRef ds:uri="http://schemas.microsoft.com/office/infopath/2007/PartnerControls"/>
    <ds:schemaRef ds:uri="9aa7f61c-0c6e-4f50-a52e-0b3c4a9c8979"/>
    <ds:schemaRef ds:uri="f3b057d7-e233-4478-adc0-bd04ab660c25"/>
  </ds:schemaRefs>
</ds:datastoreItem>
</file>

<file path=customXml/itemProps3.xml><?xml version="1.0" encoding="utf-8"?>
<ds:datastoreItem xmlns:ds="http://schemas.openxmlformats.org/officeDocument/2006/customXml" ds:itemID="{D09A1AD5-B67D-4735-A0C6-799CDD54665A}">
  <ds:schemaRefs>
    <ds:schemaRef ds:uri="http://schemas.microsoft.com/sharepoint/v3/contenttype/forms"/>
  </ds:schemaRefs>
</ds:datastoreItem>
</file>

<file path=customXml/itemProps4.xml><?xml version="1.0" encoding="utf-8"?>
<ds:datastoreItem xmlns:ds="http://schemas.openxmlformats.org/officeDocument/2006/customXml" ds:itemID="{6F5450C8-4692-43D4-B542-76802CBB5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7f61c-0c6e-4f50-a52e-0b3c4a9c8979"/>
    <ds:schemaRef ds:uri="f3b057d7-e233-4478-adc0-bd04ab660c25"/>
    <ds:schemaRef ds:uri="289bb3d2-7b31-4e20-acf7-4c3fdf232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4E0792-D689-4BA1-84EE-42DA80C1078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7</Pages>
  <Words>1630</Words>
  <Characters>8966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Cabello</dc:creator>
  <cp:keywords/>
  <dc:description/>
  <cp:lastModifiedBy>María Jiménez Portaz [CTA]</cp:lastModifiedBy>
  <cp:revision>260</cp:revision>
  <dcterms:created xsi:type="dcterms:W3CDTF">2023-01-17T13:09:00Z</dcterms:created>
  <dcterms:modified xsi:type="dcterms:W3CDTF">2024-12-10T06:16:00Z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0x010100427C0CF80F7EAE4AA624E14455F32994</vt:lpwstr>
  </property>
  <property fmtid="{D5CDD505-2E9C-101B-9397-08002B2CF9AE}" pid="3" name="MediaServiceImageTags">
    <vt:lpwstr/>
  </property>
  <property fmtid="{D5CDD505-2E9C-101B-9397-08002B2CF9AE}" pid="4" name="_dlc_DocIdItemGuid">
    <vt:lpwstr>1a2e0dda-1fa5-4b2f-8bd5-e41f3243f447</vt:lpwstr>
  </property>
</Properties>
</file>